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618" w:rsidRPr="00924DD5" w:rsidRDefault="00E21618" w:rsidP="0006122C">
      <w:pPr>
        <w:jc w:val="both"/>
        <w:rPr>
          <w:rFonts w:ascii="Georgia" w:hAnsi="Georgia"/>
          <w:b/>
          <w:sz w:val="28"/>
          <w:szCs w:val="28"/>
        </w:rPr>
      </w:pPr>
      <w:r w:rsidRPr="00924DD5">
        <w:rPr>
          <w:rFonts w:ascii="Georgia" w:hAnsi="Georgia"/>
          <w:b/>
          <w:sz w:val="28"/>
          <w:szCs w:val="28"/>
        </w:rPr>
        <w:t xml:space="preserve">Ročný pracovný  program na rok 2012 v rámci programu „Trestná justícia“ </w:t>
      </w:r>
    </w:p>
    <w:p w:rsidR="00E21618" w:rsidRDefault="00E21618" w:rsidP="0006122C">
      <w:pPr>
        <w:jc w:val="both"/>
        <w:rPr>
          <w:b/>
        </w:rPr>
      </w:pPr>
    </w:p>
    <w:p w:rsidR="00924DD5" w:rsidRDefault="00924DD5" w:rsidP="0006122C">
      <w:pPr>
        <w:jc w:val="both"/>
        <w:rPr>
          <w:rFonts w:ascii="Georgia" w:hAnsi="Georgia" w:cs="Arial"/>
          <w:sz w:val="22"/>
          <w:szCs w:val="22"/>
        </w:rPr>
      </w:pPr>
    </w:p>
    <w:p w:rsidR="00E21618" w:rsidRDefault="00924DD5" w:rsidP="0006122C">
      <w:p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Na zasadnutí Výboru pre trestnú justíciu 28. septembra 2011 bol predložený návrh implementačného rozhodnutia Európskej komisie k prijatiu finančného rozhodnutia v rámci programu Trestná justícia. Súčasťou rozhodnutia je aj Ročný pracovný program na rok 2012, v rámci ktorého sa môže Ministerstvo spravodlivosti SR, neziskové organizácie, verejné a súkromné inštitúcie  </w:t>
      </w:r>
      <w:r w:rsidR="0006122C">
        <w:rPr>
          <w:rFonts w:ascii="Georgia" w:hAnsi="Georgia" w:cs="Arial"/>
          <w:sz w:val="22"/>
          <w:szCs w:val="22"/>
        </w:rPr>
        <w:t xml:space="preserve">a </w:t>
      </w:r>
      <w:r>
        <w:rPr>
          <w:rFonts w:ascii="Georgia" w:hAnsi="Georgia" w:cs="Arial"/>
          <w:sz w:val="22"/>
          <w:szCs w:val="22"/>
        </w:rPr>
        <w:t xml:space="preserve">organizácie – profesijné organizácie, univerzity, výskumné inštitúty, národné justičné vzdelávacie inštitúcie, mimovládne organizácie uchádzať o získanie finančných prostriedkov EÚ </w:t>
      </w:r>
      <w:r w:rsidR="00E21618">
        <w:rPr>
          <w:rFonts w:ascii="Georgia" w:hAnsi="Georgia"/>
          <w:sz w:val="22"/>
          <w:szCs w:val="22"/>
        </w:rPr>
        <w:t xml:space="preserve">na základe všeobecných a špecifických cieľov a špecifických aktivít pre </w:t>
      </w:r>
      <w:r w:rsidR="0006122C">
        <w:rPr>
          <w:rFonts w:ascii="Georgia" w:hAnsi="Georgia"/>
          <w:sz w:val="22"/>
          <w:szCs w:val="22"/>
        </w:rPr>
        <w:t>p</w:t>
      </w:r>
      <w:r w:rsidR="00E21618">
        <w:rPr>
          <w:rFonts w:ascii="Georgia" w:hAnsi="Georgia" w:cs="Arial"/>
          <w:sz w:val="22"/>
          <w:szCs w:val="22"/>
        </w:rPr>
        <w:t>rogram Trestná justícia na obdobie 2007-2013, ktoré zahŕňajú všeobecné priority v nasledujúcich oblastiach:</w:t>
      </w:r>
    </w:p>
    <w:p w:rsidR="00E21618" w:rsidRDefault="00E21618" w:rsidP="0006122C">
      <w:pPr>
        <w:jc w:val="both"/>
        <w:rPr>
          <w:rFonts w:ascii="Georgia" w:hAnsi="Georgia" w:cs="Arial"/>
          <w:sz w:val="22"/>
          <w:szCs w:val="22"/>
        </w:rPr>
      </w:pPr>
    </w:p>
    <w:p w:rsidR="00E21618" w:rsidRDefault="0006122C" w:rsidP="0006122C">
      <w:pPr>
        <w:numPr>
          <w:ilvl w:val="0"/>
          <w:numId w:val="2"/>
        </w:num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j</w:t>
      </w:r>
      <w:r w:rsidR="00E21618">
        <w:rPr>
          <w:rFonts w:ascii="Georgia" w:hAnsi="Georgia" w:cs="Arial"/>
          <w:sz w:val="22"/>
          <w:szCs w:val="22"/>
        </w:rPr>
        <w:t>ustičná spolupráca s cieľom prispieť k vytvoreniu skutočného Európskeho justičného priestoru v trestných veciach založeného na vzájomnom uznávaní rozhodnutí a vzájomnej dôvere;</w:t>
      </w:r>
    </w:p>
    <w:p w:rsidR="00E21618" w:rsidRDefault="00E21618" w:rsidP="0006122C">
      <w:pPr>
        <w:numPr>
          <w:ilvl w:val="0"/>
          <w:numId w:val="2"/>
        </w:num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zlepšenie justičnej spolupráce zave</w:t>
      </w:r>
      <w:r w:rsidR="0006122C">
        <w:rPr>
          <w:rFonts w:ascii="Georgia" w:hAnsi="Georgia" w:cs="Arial"/>
          <w:sz w:val="22"/>
          <w:szCs w:val="22"/>
        </w:rPr>
        <w:t>dením kompatibility</w:t>
      </w:r>
      <w:r>
        <w:rPr>
          <w:rFonts w:ascii="Georgia" w:hAnsi="Georgia" w:cs="Arial"/>
          <w:sz w:val="22"/>
          <w:szCs w:val="22"/>
        </w:rPr>
        <w:t xml:space="preserve"> v zásadách aplikovaných v členských štátoch EÚ, odstrán</w:t>
      </w:r>
      <w:r w:rsidR="0006122C">
        <w:rPr>
          <w:rFonts w:ascii="Georgia" w:hAnsi="Georgia" w:cs="Arial"/>
          <w:sz w:val="22"/>
          <w:szCs w:val="22"/>
        </w:rPr>
        <w:t>enie</w:t>
      </w:r>
      <w:r>
        <w:rPr>
          <w:rFonts w:ascii="Georgia" w:hAnsi="Georgia" w:cs="Arial"/>
          <w:sz w:val="22"/>
          <w:szCs w:val="22"/>
        </w:rPr>
        <w:t xml:space="preserve"> právn</w:t>
      </w:r>
      <w:r w:rsidR="0006122C">
        <w:rPr>
          <w:rFonts w:ascii="Georgia" w:hAnsi="Georgia" w:cs="Arial"/>
          <w:sz w:val="22"/>
          <w:szCs w:val="22"/>
        </w:rPr>
        <w:t>ych</w:t>
      </w:r>
      <w:r>
        <w:rPr>
          <w:rFonts w:ascii="Georgia" w:hAnsi="Georgia" w:cs="Arial"/>
          <w:sz w:val="22"/>
          <w:szCs w:val="22"/>
        </w:rPr>
        <w:t xml:space="preserve"> prekáž</w:t>
      </w:r>
      <w:r w:rsidR="0006122C">
        <w:rPr>
          <w:rFonts w:ascii="Georgia" w:hAnsi="Georgia" w:cs="Arial"/>
          <w:sz w:val="22"/>
          <w:szCs w:val="22"/>
        </w:rPr>
        <w:t>o</w:t>
      </w:r>
      <w:r>
        <w:rPr>
          <w:rFonts w:ascii="Georgia" w:hAnsi="Georgia" w:cs="Arial"/>
          <w:sz w:val="22"/>
          <w:szCs w:val="22"/>
        </w:rPr>
        <w:t>k  justičnej spolupráce pri cezhraničných vyšetrovaniach, zosúlad</w:t>
      </w:r>
      <w:r w:rsidR="0006122C">
        <w:rPr>
          <w:rFonts w:ascii="Georgia" w:hAnsi="Georgia" w:cs="Arial"/>
          <w:sz w:val="22"/>
          <w:szCs w:val="22"/>
        </w:rPr>
        <w:t>enie</w:t>
      </w:r>
      <w:r>
        <w:rPr>
          <w:rFonts w:ascii="Georgia" w:hAnsi="Georgia" w:cs="Arial"/>
          <w:sz w:val="22"/>
          <w:szCs w:val="22"/>
        </w:rPr>
        <w:t xml:space="preserve"> kompatibilit</w:t>
      </w:r>
      <w:r w:rsidR="0006122C">
        <w:rPr>
          <w:rFonts w:ascii="Georgia" w:hAnsi="Georgia" w:cs="Arial"/>
          <w:sz w:val="22"/>
          <w:szCs w:val="22"/>
        </w:rPr>
        <w:t>y</w:t>
      </w:r>
      <w:r>
        <w:rPr>
          <w:rFonts w:ascii="Georgia" w:hAnsi="Georgia" w:cs="Arial"/>
          <w:sz w:val="22"/>
          <w:szCs w:val="22"/>
        </w:rPr>
        <w:t xml:space="preserve"> existujúcich právnych systémov členských štátov EÚ za účelom zlepš</w:t>
      </w:r>
      <w:r w:rsidR="0006122C">
        <w:rPr>
          <w:rFonts w:ascii="Georgia" w:hAnsi="Georgia" w:cs="Arial"/>
          <w:sz w:val="22"/>
          <w:szCs w:val="22"/>
        </w:rPr>
        <w:t>enia</w:t>
      </w:r>
      <w:r>
        <w:rPr>
          <w:rFonts w:ascii="Georgia" w:hAnsi="Georgia" w:cs="Arial"/>
          <w:sz w:val="22"/>
          <w:szCs w:val="22"/>
        </w:rPr>
        <w:t xml:space="preserve"> vyšetrovania trestných činov a výkonu rozhodnutí;</w:t>
      </w:r>
    </w:p>
    <w:p w:rsidR="00E21618" w:rsidRDefault="0006122C" w:rsidP="0006122C">
      <w:pPr>
        <w:numPr>
          <w:ilvl w:val="0"/>
          <w:numId w:val="2"/>
        </w:num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r</w:t>
      </w:r>
      <w:r w:rsidR="00E21618">
        <w:rPr>
          <w:rFonts w:ascii="Georgia" w:hAnsi="Georgia" w:cs="Arial"/>
          <w:sz w:val="22"/>
          <w:szCs w:val="22"/>
        </w:rPr>
        <w:t>ozšírenie kontaktov, výmena informácií a vytvorenie sietí medzi právnymi, justičnými a administratívnymi orgánmi a právnymi profesiami, ktoré budú obsahovať vzdelávanie  s cieľom lepšieho vzájomného porozumenia a najmä posilneni</w:t>
      </w:r>
      <w:r>
        <w:rPr>
          <w:rFonts w:ascii="Georgia" w:hAnsi="Georgia" w:cs="Arial"/>
          <w:sz w:val="22"/>
          <w:szCs w:val="22"/>
        </w:rPr>
        <w:t>a</w:t>
      </w:r>
      <w:r w:rsidR="00E21618">
        <w:rPr>
          <w:rFonts w:ascii="Georgia" w:hAnsi="Georgia" w:cs="Arial"/>
          <w:sz w:val="22"/>
          <w:szCs w:val="22"/>
        </w:rPr>
        <w:t xml:space="preserve"> vzájomnej dôvery;</w:t>
      </w:r>
    </w:p>
    <w:p w:rsidR="00E21618" w:rsidRDefault="0006122C" w:rsidP="0006122C">
      <w:pPr>
        <w:numPr>
          <w:ilvl w:val="0"/>
          <w:numId w:val="2"/>
        </w:num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ď</w:t>
      </w:r>
      <w:r w:rsidR="00E21618">
        <w:rPr>
          <w:rFonts w:ascii="Georgia" w:hAnsi="Georgia" w:cs="Arial"/>
          <w:sz w:val="22"/>
          <w:szCs w:val="22"/>
        </w:rPr>
        <w:t>alšie posilnenie vzájomnej dôvery v rámci zabezpečenia ochrany práv obete a obvineného.</w:t>
      </w:r>
    </w:p>
    <w:p w:rsidR="00E21618" w:rsidRDefault="00E21618" w:rsidP="0006122C">
      <w:pPr>
        <w:ind w:left="360"/>
        <w:jc w:val="both"/>
        <w:rPr>
          <w:rFonts w:ascii="Georgia" w:hAnsi="Georgia" w:cs="Arial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EK na rok 2012 alokuje v programe Trestná justícia sumu vo výške 26.950.000 €, ktoré môžu byť čerpané v rámci akčných grantov a grantov v podiele 80</w:t>
      </w:r>
      <w:r w:rsidR="00CF6309">
        <w:rPr>
          <w:rFonts w:ascii="Georgia" w:hAnsi="Georgia" w:cs="Arial"/>
          <w:sz w:val="22"/>
          <w:szCs w:val="22"/>
        </w:rPr>
        <w:t>%</w:t>
      </w:r>
      <w:r>
        <w:rPr>
          <w:rFonts w:ascii="Georgia" w:hAnsi="Georgia" w:cs="Arial"/>
          <w:sz w:val="22"/>
          <w:szCs w:val="22"/>
        </w:rPr>
        <w:t xml:space="preserve"> </w:t>
      </w:r>
      <w:r w:rsidR="00924DD5">
        <w:rPr>
          <w:rFonts w:ascii="Georgia" w:hAnsi="Georgia" w:cs="Arial"/>
          <w:sz w:val="22"/>
          <w:szCs w:val="22"/>
        </w:rPr>
        <w:t xml:space="preserve">Európska komisia </w:t>
      </w:r>
      <w:r>
        <w:rPr>
          <w:rFonts w:ascii="Georgia" w:hAnsi="Georgia" w:cs="Arial"/>
          <w:sz w:val="22"/>
          <w:szCs w:val="22"/>
        </w:rPr>
        <w:t>a</w:t>
      </w:r>
      <w:r w:rsidR="00CF6309">
        <w:rPr>
          <w:rFonts w:ascii="Georgia" w:hAnsi="Georgia" w:cs="Arial"/>
          <w:sz w:val="22"/>
          <w:szCs w:val="22"/>
        </w:rPr>
        <w:t> </w:t>
      </w:r>
      <w:r>
        <w:rPr>
          <w:rFonts w:ascii="Georgia" w:hAnsi="Georgia" w:cs="Arial"/>
          <w:sz w:val="22"/>
          <w:szCs w:val="22"/>
        </w:rPr>
        <w:t>20</w:t>
      </w:r>
      <w:r w:rsidR="00CF6309">
        <w:rPr>
          <w:rFonts w:ascii="Georgia" w:hAnsi="Georgia" w:cs="Arial"/>
          <w:sz w:val="22"/>
          <w:szCs w:val="22"/>
        </w:rPr>
        <w:t>%</w:t>
      </w:r>
      <w:r>
        <w:rPr>
          <w:rFonts w:ascii="Georgia" w:hAnsi="Georgia" w:cs="Arial"/>
          <w:sz w:val="22"/>
          <w:szCs w:val="22"/>
        </w:rPr>
        <w:t xml:space="preserve"> žiadateľ, pri rozpočte od 75.000 – 250.000 </w:t>
      </w:r>
      <w:r w:rsidR="00924DD5">
        <w:rPr>
          <w:rFonts w:ascii="Georgia" w:hAnsi="Georgia" w:cs="Arial"/>
          <w:sz w:val="22"/>
          <w:szCs w:val="22"/>
        </w:rPr>
        <w:t>e</w:t>
      </w:r>
      <w:r>
        <w:rPr>
          <w:rFonts w:ascii="Georgia" w:hAnsi="Georgia" w:cs="Arial"/>
          <w:sz w:val="22"/>
          <w:szCs w:val="22"/>
        </w:rPr>
        <w:t xml:space="preserve">ur na jeden projekt. </w:t>
      </w:r>
    </w:p>
    <w:p w:rsidR="00924DD5" w:rsidRDefault="00924DD5" w:rsidP="0006122C">
      <w:pPr>
        <w:jc w:val="both"/>
        <w:rPr>
          <w:rFonts w:ascii="Georgia" w:hAnsi="Georgia" w:cs="Arial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Projekty môžu byť nadnárodné a národné. V prípade akčných grantov a grantov je potrebné, aby bola žiadosť podaná najmenej dvoma členskými krajinami EÚ, príp. členský štát EÚ a iný štát, ktorým je pristupujúci alebo kandidátsky štát. Pr</w:t>
      </w:r>
      <w:r w:rsidR="00CF6309">
        <w:rPr>
          <w:rFonts w:ascii="Georgia" w:hAnsi="Georgia" w:cs="Arial"/>
          <w:sz w:val="22"/>
          <w:szCs w:val="22"/>
        </w:rPr>
        <w:t>i</w:t>
      </w:r>
      <w:r>
        <w:rPr>
          <w:rFonts w:ascii="Georgia" w:hAnsi="Georgia" w:cs="Arial"/>
          <w:sz w:val="22"/>
          <w:szCs w:val="22"/>
        </w:rPr>
        <w:t xml:space="preserve"> projekt</w:t>
      </w:r>
      <w:r w:rsidR="00CF6309">
        <w:rPr>
          <w:rFonts w:ascii="Georgia" w:hAnsi="Georgia" w:cs="Arial"/>
          <w:sz w:val="22"/>
          <w:szCs w:val="22"/>
        </w:rPr>
        <w:t>och</w:t>
      </w:r>
      <w:r>
        <w:rPr>
          <w:rFonts w:ascii="Georgia" w:hAnsi="Georgia" w:cs="Arial"/>
          <w:sz w:val="22"/>
          <w:szCs w:val="22"/>
        </w:rPr>
        <w:t xml:space="preserve"> týkajúc</w:t>
      </w:r>
      <w:r w:rsidR="00CF6309">
        <w:rPr>
          <w:rFonts w:ascii="Georgia" w:hAnsi="Georgia" w:cs="Arial"/>
          <w:sz w:val="22"/>
          <w:szCs w:val="22"/>
        </w:rPr>
        <w:t>ich</w:t>
      </w:r>
      <w:r>
        <w:rPr>
          <w:rFonts w:ascii="Georgia" w:hAnsi="Georgia" w:cs="Arial"/>
          <w:sz w:val="22"/>
          <w:szCs w:val="22"/>
        </w:rPr>
        <w:t xml:space="preserve"> sa cezhraničnej výmeny sa </w:t>
      </w:r>
      <w:r w:rsidR="00CF6309">
        <w:rPr>
          <w:rFonts w:ascii="Georgia" w:hAnsi="Georgia" w:cs="Arial"/>
          <w:sz w:val="22"/>
          <w:szCs w:val="22"/>
        </w:rPr>
        <w:t xml:space="preserve">o grant </w:t>
      </w:r>
      <w:r>
        <w:rPr>
          <w:rFonts w:ascii="Georgia" w:hAnsi="Georgia" w:cs="Arial"/>
          <w:sz w:val="22"/>
          <w:szCs w:val="22"/>
        </w:rPr>
        <w:t xml:space="preserve">môžu uchádzať len národné justičné vzdelávacie inštitúcie pre sudcov a prokurátorov, ktoré vytvoria konzorcium prinajmenej 5 krajín. Obdobne je to aj </w:t>
      </w:r>
      <w:r w:rsidR="0006122C">
        <w:rPr>
          <w:rFonts w:ascii="Georgia" w:hAnsi="Georgia" w:cs="Arial"/>
          <w:sz w:val="22"/>
          <w:szCs w:val="22"/>
        </w:rPr>
        <w:t>pri</w:t>
      </w:r>
      <w:r>
        <w:rPr>
          <w:rFonts w:ascii="Georgia" w:hAnsi="Georgia" w:cs="Arial"/>
          <w:sz w:val="22"/>
          <w:szCs w:val="22"/>
        </w:rPr>
        <w:t> projekto</w:t>
      </w:r>
      <w:r w:rsidR="0006122C">
        <w:rPr>
          <w:rFonts w:ascii="Georgia" w:hAnsi="Georgia" w:cs="Arial"/>
          <w:sz w:val="22"/>
          <w:szCs w:val="22"/>
        </w:rPr>
        <w:t>ch</w:t>
      </w:r>
      <w:r>
        <w:rPr>
          <w:rFonts w:ascii="Georgia" w:hAnsi="Georgia" w:cs="Arial"/>
          <w:sz w:val="22"/>
          <w:szCs w:val="22"/>
        </w:rPr>
        <w:t xml:space="preserve">, ktoré sa týkajú </w:t>
      </w:r>
      <w:proofErr w:type="spellStart"/>
      <w:r>
        <w:rPr>
          <w:rFonts w:ascii="Georgia" w:hAnsi="Georgia" w:cs="Arial"/>
          <w:sz w:val="22"/>
          <w:szCs w:val="22"/>
        </w:rPr>
        <w:t>e-Justice</w:t>
      </w:r>
      <w:proofErr w:type="spellEnd"/>
      <w:r>
        <w:rPr>
          <w:rFonts w:ascii="Georgia" w:hAnsi="Georgia" w:cs="Arial"/>
          <w:sz w:val="22"/>
          <w:szCs w:val="22"/>
        </w:rPr>
        <w:t>.</w:t>
      </w:r>
    </w:p>
    <w:p w:rsidR="00924DD5" w:rsidRDefault="00924DD5" w:rsidP="0006122C">
      <w:pPr>
        <w:jc w:val="both"/>
        <w:rPr>
          <w:rFonts w:ascii="Georgia" w:hAnsi="Georgia" w:cs="Arial"/>
          <w:sz w:val="22"/>
          <w:szCs w:val="22"/>
        </w:rPr>
      </w:pPr>
    </w:p>
    <w:p w:rsidR="00924DD5" w:rsidRDefault="00924DD5" w:rsidP="0006122C">
      <w:p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Trvanie realizácie projektu je 24 mesiacov. Projekty musia byť predložené v termíne</w:t>
      </w:r>
    </w:p>
    <w:p w:rsidR="00924DD5" w:rsidRDefault="00924DD5" w:rsidP="0006122C">
      <w:pPr>
        <w:jc w:val="both"/>
        <w:rPr>
          <w:rFonts w:ascii="Georgia" w:hAnsi="Georgia" w:cs="Arial"/>
        </w:rPr>
      </w:pPr>
      <w:r>
        <w:rPr>
          <w:rFonts w:ascii="Georgia" w:hAnsi="Georgia" w:cs="Arial"/>
          <w:sz w:val="22"/>
          <w:szCs w:val="22"/>
        </w:rPr>
        <w:t xml:space="preserve">uzávierky výziev na predkladanie návrhov s tým, že musia byť </w:t>
      </w:r>
      <w:proofErr w:type="spellStart"/>
      <w:r>
        <w:rPr>
          <w:rFonts w:ascii="Georgia" w:hAnsi="Georgia" w:cs="Arial"/>
          <w:sz w:val="22"/>
          <w:szCs w:val="22"/>
        </w:rPr>
        <w:t>odprezentované</w:t>
      </w:r>
      <w:proofErr w:type="spellEnd"/>
      <w:r>
        <w:rPr>
          <w:rFonts w:ascii="Georgia" w:hAnsi="Georgia" w:cs="Arial"/>
          <w:sz w:val="22"/>
          <w:szCs w:val="22"/>
        </w:rPr>
        <w:t xml:space="preserve"> v štandardnej forme spolu s požadovanými prílohami a rozpočtom </w:t>
      </w:r>
      <w:proofErr w:type="spellStart"/>
      <w:r>
        <w:rPr>
          <w:rFonts w:ascii="Georgia" w:hAnsi="Georgia" w:cs="Arial"/>
          <w:sz w:val="22"/>
          <w:szCs w:val="22"/>
        </w:rPr>
        <w:t>kofinancovania</w:t>
      </w:r>
      <w:proofErr w:type="spellEnd"/>
      <w:r>
        <w:rPr>
          <w:rFonts w:ascii="Georgia" w:hAnsi="Georgia" w:cs="Arial"/>
          <w:sz w:val="22"/>
          <w:szCs w:val="22"/>
        </w:rPr>
        <w:t xml:space="preserve"> v anglickom jazyku.   </w:t>
      </w:r>
    </w:p>
    <w:p w:rsidR="00924DD5" w:rsidRDefault="00924DD5" w:rsidP="0006122C">
      <w:pPr>
        <w:jc w:val="both"/>
        <w:rPr>
          <w:rFonts w:ascii="Georgia" w:hAnsi="Georgia" w:cs="Arial"/>
          <w:sz w:val="22"/>
          <w:szCs w:val="22"/>
        </w:rPr>
      </w:pPr>
    </w:p>
    <w:p w:rsidR="00924DD5" w:rsidRDefault="00924DD5" w:rsidP="0006122C">
      <w:p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Konkrétne výzvy majú byť zverejnené </w:t>
      </w:r>
      <w:r w:rsidR="0006122C">
        <w:rPr>
          <w:rFonts w:ascii="Georgia" w:hAnsi="Georgia" w:cs="Arial"/>
          <w:sz w:val="22"/>
          <w:szCs w:val="22"/>
        </w:rPr>
        <w:t xml:space="preserve">v Úradnom vestníku </w:t>
      </w:r>
      <w:r>
        <w:rPr>
          <w:rFonts w:ascii="Georgia" w:hAnsi="Georgia" w:cs="Arial"/>
          <w:sz w:val="22"/>
          <w:szCs w:val="22"/>
        </w:rPr>
        <w:t>ešte do konca tohto roku.</w:t>
      </w:r>
    </w:p>
    <w:p w:rsidR="00924DD5" w:rsidRDefault="00924DD5" w:rsidP="0006122C">
      <w:pPr>
        <w:jc w:val="both"/>
        <w:rPr>
          <w:rFonts w:ascii="Georgia" w:hAnsi="Georgia" w:cs="Arial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V súlade s</w:t>
      </w:r>
      <w:r w:rsidR="00CF6309">
        <w:rPr>
          <w:rFonts w:ascii="Georgia" w:hAnsi="Georgia" w:cs="Arial"/>
          <w:sz w:val="22"/>
          <w:szCs w:val="22"/>
        </w:rPr>
        <w:t>o</w:t>
      </w:r>
      <w:r>
        <w:rPr>
          <w:rFonts w:ascii="Georgia" w:hAnsi="Georgia" w:cs="Arial"/>
          <w:sz w:val="22"/>
          <w:szCs w:val="22"/>
        </w:rPr>
        <w:t xml:space="preserve"> Štokholmským akčným plánom KOM (2010)171 </w:t>
      </w:r>
      <w:r w:rsidR="00CF6309">
        <w:rPr>
          <w:rFonts w:ascii="Georgia" w:hAnsi="Georgia" w:cs="Arial"/>
          <w:sz w:val="22"/>
          <w:szCs w:val="22"/>
        </w:rPr>
        <w:t xml:space="preserve">je </w:t>
      </w:r>
      <w:r>
        <w:rPr>
          <w:rFonts w:ascii="Georgia" w:hAnsi="Georgia" w:cs="Arial"/>
          <w:sz w:val="22"/>
          <w:szCs w:val="22"/>
        </w:rPr>
        <w:t>p</w:t>
      </w:r>
      <w:r>
        <w:rPr>
          <w:rFonts w:ascii="Georgia" w:hAnsi="Georgia"/>
          <w:sz w:val="22"/>
          <w:szCs w:val="22"/>
        </w:rPr>
        <w:t xml:space="preserve">rioritou pre rok 2012 </w:t>
      </w:r>
      <w:r>
        <w:rPr>
          <w:rFonts w:ascii="Georgia" w:hAnsi="Georgia" w:cs="Arial"/>
          <w:sz w:val="22"/>
          <w:szCs w:val="22"/>
        </w:rPr>
        <w:t>najmä:</w:t>
      </w:r>
    </w:p>
    <w:p w:rsidR="0006122C" w:rsidRDefault="0006122C" w:rsidP="0006122C">
      <w:pPr>
        <w:jc w:val="both"/>
        <w:rPr>
          <w:rFonts w:ascii="Georgia" w:hAnsi="Georgia" w:cs="Arial"/>
          <w:sz w:val="22"/>
          <w:szCs w:val="22"/>
        </w:rPr>
      </w:pPr>
    </w:p>
    <w:p w:rsidR="00E21618" w:rsidRDefault="00E21618" w:rsidP="0006122C">
      <w:pPr>
        <w:pStyle w:val="Odsekzoznamu"/>
        <w:numPr>
          <w:ilvl w:val="0"/>
          <w:numId w:val="3"/>
        </w:numPr>
        <w:ind w:left="709" w:hanging="283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podpora ochrany obetí </w:t>
      </w:r>
      <w:r w:rsidR="00CF6309">
        <w:rPr>
          <w:rFonts w:ascii="Georgia" w:hAnsi="Georgia" w:cs="Arial"/>
          <w:sz w:val="22"/>
          <w:szCs w:val="22"/>
        </w:rPr>
        <w:t xml:space="preserve">trestných činov </w:t>
      </w:r>
      <w:r>
        <w:rPr>
          <w:rFonts w:ascii="Georgia" w:hAnsi="Georgia" w:cs="Arial"/>
          <w:sz w:val="22"/>
          <w:szCs w:val="22"/>
        </w:rPr>
        <w:t xml:space="preserve">(implementácia nástrojov a spolupráce obetí s organizáciami); </w:t>
      </w:r>
    </w:p>
    <w:p w:rsidR="00E21618" w:rsidRDefault="00E21618" w:rsidP="0006122C">
      <w:pPr>
        <w:pStyle w:val="Odsekzoznamu"/>
        <w:numPr>
          <w:ilvl w:val="0"/>
          <w:numId w:val="3"/>
        </w:numPr>
        <w:ind w:left="709" w:hanging="283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zlepšenie procesných a ochranných pravidiel pre podozrivého a obvineného (včítane súdneho tlmočenia a prekladu); </w:t>
      </w:r>
    </w:p>
    <w:p w:rsidR="00E21618" w:rsidRDefault="00E21618" w:rsidP="0006122C">
      <w:pPr>
        <w:pStyle w:val="Odsekzoznamu"/>
        <w:numPr>
          <w:ilvl w:val="0"/>
          <w:numId w:val="3"/>
        </w:numPr>
        <w:ind w:left="709" w:hanging="283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európske justičné vzdelávanie pre právnické profesie;</w:t>
      </w:r>
    </w:p>
    <w:p w:rsidR="00E21618" w:rsidRDefault="00E21618" w:rsidP="0006122C">
      <w:pPr>
        <w:pStyle w:val="Odsekzoznamu"/>
        <w:numPr>
          <w:ilvl w:val="0"/>
          <w:numId w:val="3"/>
        </w:numPr>
        <w:ind w:left="709" w:hanging="283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prepojenie trestných registrov, </w:t>
      </w:r>
      <w:proofErr w:type="spellStart"/>
      <w:r>
        <w:rPr>
          <w:rFonts w:ascii="Georgia" w:hAnsi="Georgia" w:cs="Arial"/>
          <w:sz w:val="22"/>
          <w:szCs w:val="22"/>
        </w:rPr>
        <w:t>restoratívna</w:t>
      </w:r>
      <w:proofErr w:type="spellEnd"/>
      <w:r>
        <w:rPr>
          <w:rFonts w:ascii="Georgia" w:hAnsi="Georgia" w:cs="Arial"/>
          <w:sz w:val="22"/>
          <w:szCs w:val="22"/>
        </w:rPr>
        <w:t xml:space="preserve"> justícia;</w:t>
      </w:r>
    </w:p>
    <w:p w:rsidR="00E21618" w:rsidRDefault="00E21618" w:rsidP="0006122C">
      <w:pPr>
        <w:pStyle w:val="Odsekzoznamu"/>
        <w:numPr>
          <w:ilvl w:val="0"/>
          <w:numId w:val="3"/>
        </w:numPr>
        <w:ind w:left="709" w:hanging="283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lastRenderedPageBreak/>
        <w:t>zlepšenie podmienok väzby (zavádzanie altern</w:t>
      </w:r>
      <w:r w:rsidR="00CF6309">
        <w:rPr>
          <w:rFonts w:ascii="Georgia" w:hAnsi="Georgia" w:cs="Arial"/>
          <w:sz w:val="22"/>
          <w:szCs w:val="22"/>
        </w:rPr>
        <w:t>atívnych riešení</w:t>
      </w:r>
      <w:r>
        <w:rPr>
          <w:rFonts w:ascii="Georgia" w:hAnsi="Georgia" w:cs="Arial"/>
          <w:sz w:val="22"/>
          <w:szCs w:val="22"/>
        </w:rPr>
        <w:t>,  zlepšenie väzenského manažmentu</w:t>
      </w:r>
      <w:r w:rsidR="00CF6309">
        <w:rPr>
          <w:rFonts w:ascii="Georgia" w:hAnsi="Georgia" w:cs="Arial"/>
          <w:sz w:val="22"/>
          <w:szCs w:val="22"/>
        </w:rPr>
        <w:t>)</w:t>
      </w:r>
      <w:r>
        <w:rPr>
          <w:rFonts w:ascii="Georgia" w:hAnsi="Georgia" w:cs="Arial"/>
          <w:sz w:val="22"/>
          <w:szCs w:val="22"/>
        </w:rPr>
        <w:t xml:space="preserve">, </w:t>
      </w:r>
    </w:p>
    <w:p w:rsidR="00E21618" w:rsidRPr="0006122C" w:rsidRDefault="00E21618" w:rsidP="0006122C">
      <w:pPr>
        <w:pStyle w:val="Odsekzoznamu"/>
        <w:numPr>
          <w:ilvl w:val="0"/>
          <w:numId w:val="3"/>
        </w:numPr>
        <w:ind w:left="709" w:hanging="283"/>
        <w:jc w:val="both"/>
        <w:rPr>
          <w:rFonts w:ascii="Georgia" w:hAnsi="Georgia" w:cs="Arial"/>
          <w:sz w:val="22"/>
          <w:szCs w:val="22"/>
        </w:rPr>
      </w:pPr>
      <w:proofErr w:type="spellStart"/>
      <w:r w:rsidRPr="0006122C">
        <w:rPr>
          <w:rFonts w:ascii="Georgia" w:hAnsi="Georgia" w:cs="Arial"/>
          <w:sz w:val="22"/>
          <w:szCs w:val="22"/>
        </w:rPr>
        <w:t>e-Justice</w:t>
      </w:r>
      <w:proofErr w:type="spellEnd"/>
      <w:r w:rsidRPr="0006122C">
        <w:rPr>
          <w:rFonts w:ascii="Georgia" w:hAnsi="Georgia" w:cs="Arial"/>
          <w:sz w:val="22"/>
          <w:szCs w:val="22"/>
        </w:rPr>
        <w:t>.</w:t>
      </w:r>
    </w:p>
    <w:p w:rsidR="00E21618" w:rsidRDefault="00E21618" w:rsidP="0006122C">
      <w:pPr>
        <w:jc w:val="both"/>
        <w:rPr>
          <w:rFonts w:ascii="Georgia" w:hAnsi="Georgia" w:cs="Arial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3.1.1</w:t>
      </w:r>
      <w:r w:rsidR="0006122C">
        <w:rPr>
          <w:rFonts w:ascii="Georgia" w:hAnsi="Georgia"/>
          <w:b/>
          <w:sz w:val="22"/>
          <w:szCs w:val="22"/>
        </w:rPr>
        <w:t>.</w:t>
      </w:r>
      <w:r w:rsidR="0006122C">
        <w:rPr>
          <w:rFonts w:ascii="Georgia" w:hAnsi="Georgia"/>
          <w:b/>
          <w:sz w:val="22"/>
          <w:szCs w:val="22"/>
        </w:rPr>
        <w:tab/>
      </w:r>
      <w:r>
        <w:rPr>
          <w:rFonts w:ascii="Georgia" w:hAnsi="Georgia"/>
          <w:b/>
          <w:sz w:val="22"/>
          <w:szCs w:val="22"/>
        </w:rPr>
        <w:t>Podpora ochrany obetí trestných činov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Navrhované projekty majú uľahčiť implementáciu navrhovaného nariadenia o práve na minimálny štandard podpor</w:t>
      </w:r>
      <w:r w:rsidR="00CF6309">
        <w:rPr>
          <w:rFonts w:ascii="Georgia" w:hAnsi="Georgia"/>
          <w:sz w:val="22"/>
          <w:szCs w:val="22"/>
        </w:rPr>
        <w:t>y</w:t>
      </w:r>
      <w:r>
        <w:rPr>
          <w:rFonts w:ascii="Georgia" w:hAnsi="Georgia"/>
          <w:sz w:val="22"/>
          <w:szCs w:val="22"/>
        </w:rPr>
        <w:t xml:space="preserve"> a ochran</w:t>
      </w:r>
      <w:r w:rsidR="00CF6309">
        <w:rPr>
          <w:rFonts w:ascii="Georgia" w:hAnsi="Georgia"/>
          <w:sz w:val="22"/>
          <w:szCs w:val="22"/>
        </w:rPr>
        <w:t>y</w:t>
      </w:r>
      <w:r>
        <w:rPr>
          <w:rFonts w:ascii="Georgia" w:hAnsi="Georgia"/>
          <w:sz w:val="22"/>
          <w:szCs w:val="22"/>
        </w:rPr>
        <w:t xml:space="preserve"> obetí trestných činov a navrhovaného nariadenia a smernice o vzájomnom uznávaní ochranných opatrení.  </w:t>
      </w:r>
      <w:r w:rsidR="00C16E4D">
        <w:rPr>
          <w:rFonts w:ascii="Georgia" w:hAnsi="Georgia"/>
          <w:sz w:val="22"/>
          <w:szCs w:val="22"/>
        </w:rPr>
        <w:t>P</w:t>
      </w:r>
      <w:r>
        <w:rPr>
          <w:rFonts w:ascii="Georgia" w:hAnsi="Georgia"/>
          <w:sz w:val="22"/>
          <w:szCs w:val="22"/>
        </w:rPr>
        <w:t xml:space="preserve">rojekty by sa mali </w:t>
      </w:r>
      <w:r w:rsidR="00C16E4D">
        <w:rPr>
          <w:rFonts w:ascii="Georgia" w:hAnsi="Georgia"/>
          <w:sz w:val="22"/>
          <w:szCs w:val="22"/>
        </w:rPr>
        <w:t xml:space="preserve">byť </w:t>
      </w:r>
      <w:r>
        <w:rPr>
          <w:rFonts w:ascii="Georgia" w:hAnsi="Georgia"/>
          <w:sz w:val="22"/>
          <w:szCs w:val="22"/>
        </w:rPr>
        <w:t>zamera</w:t>
      </w:r>
      <w:r w:rsidR="00C16E4D">
        <w:rPr>
          <w:rFonts w:ascii="Georgia" w:hAnsi="Georgia"/>
          <w:sz w:val="22"/>
          <w:szCs w:val="22"/>
        </w:rPr>
        <w:t>né</w:t>
      </w:r>
      <w:r>
        <w:rPr>
          <w:rFonts w:ascii="Georgia" w:hAnsi="Georgia"/>
          <w:sz w:val="22"/>
          <w:szCs w:val="22"/>
        </w:rPr>
        <w:t xml:space="preserve"> na to, aby sa dosiahlo, že potreby obetí budú zabezpečované primeraným spôsobom s úctou, poskytnutím ochrany, podpory, zabezpečí sa im prístup k spravodlivosti a kompenzáciám. Projekty sa majú špeciálne zamerať na praktické výsledky, ktoré budú využívať priamo tí, ktor</w:t>
      </w:r>
      <w:r w:rsidR="00C16E4D">
        <w:rPr>
          <w:rFonts w:ascii="Georgia" w:hAnsi="Georgia"/>
          <w:sz w:val="22"/>
          <w:szCs w:val="22"/>
        </w:rPr>
        <w:t>í</w:t>
      </w:r>
      <w:r>
        <w:rPr>
          <w:rFonts w:ascii="Georgia" w:hAnsi="Georgia"/>
          <w:sz w:val="22"/>
          <w:szCs w:val="22"/>
        </w:rPr>
        <w:t xml:space="preserve"> sú v bezprostrednom kontakte s obeťami, odborníci a tí, ktorí priamo rozhodujú v oblasti celonárodnej politiky napr. navrhovaním protokolov, návodov, manuálov, etických pravidiel a pod. Národné projekty budú akceptované, ale projekty, ktoré umožňujú spoluprácu viacerých členských krajín budú mať prednosť. 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Aktivity projektov majú obsahovať právo na informácie, ochranu, restoratívnu justíciu, kompenzácie, koordináciu, spoluprácu, obete rôznych typov trestných činov.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06122C" w:rsidP="0006122C">
      <w:pPr>
        <w:ind w:left="709" w:hanging="709"/>
        <w:jc w:val="both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3.1.2.</w:t>
      </w:r>
      <w:r>
        <w:rPr>
          <w:rFonts w:ascii="Georgia" w:hAnsi="Georgia"/>
          <w:b/>
          <w:sz w:val="22"/>
          <w:szCs w:val="22"/>
        </w:rPr>
        <w:tab/>
      </w:r>
      <w:r w:rsidR="00E21618">
        <w:rPr>
          <w:rFonts w:ascii="Georgia" w:hAnsi="Georgia"/>
          <w:b/>
          <w:sz w:val="22"/>
          <w:szCs w:val="22"/>
        </w:rPr>
        <w:t>Z</w:t>
      </w:r>
      <w:r w:rsidR="00E21618">
        <w:rPr>
          <w:rFonts w:ascii="Georgia" w:hAnsi="Georgia" w:cs="Arial"/>
          <w:b/>
          <w:sz w:val="22"/>
          <w:szCs w:val="22"/>
        </w:rPr>
        <w:t>lepšenie procesných a ochranných pravidiel pre podozrivého a obvineného</w:t>
      </w:r>
      <w:r w:rsidR="00E21618">
        <w:rPr>
          <w:rFonts w:ascii="Georgia" w:hAnsi="Georgia" w:cs="Arial"/>
          <w:sz w:val="22"/>
          <w:szCs w:val="22"/>
        </w:rPr>
        <w:t xml:space="preserve"> </w:t>
      </w:r>
      <w:r w:rsidR="00E21618">
        <w:rPr>
          <w:rFonts w:ascii="Georgia" w:hAnsi="Georgia"/>
          <w:b/>
          <w:sz w:val="22"/>
          <w:szCs w:val="22"/>
        </w:rPr>
        <w:t>(včítane súdneho prekladu a tlmočenia).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4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Projekty majú mať vzťah k opatreniam Procesného plánu, ktorý bol prijatý 30. </w:t>
      </w:r>
      <w:r w:rsidR="00F53E88">
        <w:rPr>
          <w:rFonts w:ascii="Georgia" w:hAnsi="Georgia"/>
          <w:sz w:val="22"/>
          <w:szCs w:val="22"/>
        </w:rPr>
        <w:t>11.</w:t>
      </w:r>
      <w:r>
        <w:rPr>
          <w:rFonts w:ascii="Georgia" w:hAnsi="Georgia"/>
          <w:sz w:val="22"/>
          <w:szCs w:val="22"/>
        </w:rPr>
        <w:t xml:space="preserve"> 2009 a ktorý je súčasťou Štokholmského akčného plánu COM (2010) 171 z 20.04.2010 a kapitoly 6 Charty základných práv únie.  Toto sa týka nasledovných typov projektov:</w:t>
      </w:r>
    </w:p>
    <w:p w:rsidR="00E21618" w:rsidRDefault="00E21618" w:rsidP="0006122C">
      <w:pPr>
        <w:ind w:left="720"/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4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Projekty, ktoré napomáhajú zdvíhať všeobecné uvedomenie a vytváranie kontaktov medzi obhajcami aj medzi advokátskymi asociáciami a ktoré umožňujú školenia a výmeny medzi členskými štátmi,</w:t>
      </w:r>
    </w:p>
    <w:p w:rsidR="00E21618" w:rsidRDefault="00E21618" w:rsidP="0006122C">
      <w:pPr>
        <w:pStyle w:val="Odsekzoznamu"/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4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Projekty, ktoré sa zaoberajú prístupom k právnemu poradenstvu a právnej pomoci,</w:t>
      </w:r>
    </w:p>
    <w:p w:rsidR="00E21618" w:rsidRDefault="00E21618" w:rsidP="0006122C">
      <w:pPr>
        <w:pStyle w:val="Odsekzoznamu"/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4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Projekty, ktoré podporujú vzdelávanie tlmočníkov a prekladateľov z oblasti trestného  súdneho konania,</w:t>
      </w:r>
    </w:p>
    <w:p w:rsidR="00E21618" w:rsidRDefault="00E21618" w:rsidP="0006122C">
      <w:pPr>
        <w:pStyle w:val="Odsekzoznamu"/>
        <w:jc w:val="both"/>
        <w:rPr>
          <w:rFonts w:ascii="Georgia" w:hAnsi="Georgia"/>
          <w:sz w:val="22"/>
          <w:szCs w:val="22"/>
        </w:rPr>
      </w:pPr>
    </w:p>
    <w:p w:rsidR="00E21618" w:rsidRPr="0006122C" w:rsidRDefault="00E21618" w:rsidP="0006122C">
      <w:pPr>
        <w:numPr>
          <w:ilvl w:val="0"/>
          <w:numId w:val="4"/>
        </w:numPr>
        <w:jc w:val="both"/>
        <w:rPr>
          <w:rFonts w:ascii="Georgia" w:hAnsi="Georgia"/>
          <w:sz w:val="22"/>
          <w:szCs w:val="22"/>
        </w:rPr>
      </w:pPr>
      <w:r w:rsidRPr="0006122C">
        <w:rPr>
          <w:rFonts w:ascii="Georgia" w:hAnsi="Georgia"/>
          <w:sz w:val="22"/>
          <w:szCs w:val="22"/>
        </w:rPr>
        <w:t>Projekty, ktoré porovnávajú praktiky rôznych členských štátov vo vzťahu k prístupu k právnemu poradenstvu, tlmočeniu a prekladom, k informáciám a špecifickej ochrane obvinených osôb (ako napr. mladistvých).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3.1.3</w:t>
      </w:r>
      <w:r w:rsidR="0006122C">
        <w:rPr>
          <w:rFonts w:ascii="Georgia" w:hAnsi="Georgia"/>
          <w:b/>
          <w:sz w:val="22"/>
          <w:szCs w:val="22"/>
        </w:rPr>
        <w:t>.</w:t>
      </w:r>
      <w:r w:rsidR="0006122C">
        <w:rPr>
          <w:rFonts w:ascii="Georgia" w:hAnsi="Georgia"/>
          <w:b/>
          <w:sz w:val="22"/>
          <w:szCs w:val="22"/>
        </w:rPr>
        <w:tab/>
      </w:r>
      <w:r>
        <w:rPr>
          <w:rFonts w:ascii="Georgia" w:hAnsi="Georgia"/>
          <w:b/>
          <w:sz w:val="22"/>
          <w:szCs w:val="22"/>
        </w:rPr>
        <w:t>Európske justičné vzdelávanie pre právnické profesie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Európske justičné vzdelávanie bude posilnené v súlade so Štokholmským programom a Štokholmským akčným plánom.  Európske justičné vzdelávanie sa týka základného aj celoživotného </w:t>
      </w:r>
      <w:r w:rsidR="00F53E88">
        <w:rPr>
          <w:rFonts w:ascii="Georgia" w:hAnsi="Georgia"/>
          <w:sz w:val="22"/>
          <w:szCs w:val="22"/>
        </w:rPr>
        <w:t xml:space="preserve">teoretického alebo praktického </w:t>
      </w:r>
      <w:r>
        <w:rPr>
          <w:rFonts w:ascii="Georgia" w:hAnsi="Georgia"/>
          <w:sz w:val="22"/>
          <w:szCs w:val="22"/>
        </w:rPr>
        <w:t>vzdelávania</w:t>
      </w:r>
      <w:r w:rsidR="00F53E88" w:rsidRPr="00F53E88">
        <w:rPr>
          <w:rFonts w:ascii="Georgia" w:hAnsi="Georgia"/>
          <w:sz w:val="22"/>
          <w:szCs w:val="22"/>
        </w:rPr>
        <w:t xml:space="preserve"> </w:t>
      </w:r>
      <w:r w:rsidR="00F53E88">
        <w:rPr>
          <w:rFonts w:ascii="Georgia" w:hAnsi="Georgia"/>
          <w:sz w:val="22"/>
          <w:szCs w:val="22"/>
        </w:rPr>
        <w:t xml:space="preserve">sudcov, prokurátorov, súdneho personálu, právnikov, advokátov, </w:t>
      </w:r>
      <w:proofErr w:type="spellStart"/>
      <w:r w:rsidR="00F53E88">
        <w:rPr>
          <w:rFonts w:ascii="Georgia" w:hAnsi="Georgia"/>
          <w:sz w:val="22"/>
          <w:szCs w:val="22"/>
        </w:rPr>
        <w:t>mediátorov</w:t>
      </w:r>
      <w:proofErr w:type="spellEnd"/>
      <w:r w:rsidR="00F53E88">
        <w:rPr>
          <w:rFonts w:ascii="Georgia" w:hAnsi="Georgia"/>
          <w:sz w:val="22"/>
          <w:szCs w:val="22"/>
        </w:rPr>
        <w:t xml:space="preserve"> a notárov</w:t>
      </w:r>
      <w:r>
        <w:rPr>
          <w:rFonts w:ascii="Georgia" w:hAnsi="Georgia"/>
          <w:sz w:val="22"/>
          <w:szCs w:val="22"/>
        </w:rPr>
        <w:t>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Aktivity Európskeho justičného vzdelávania môžu zahrňovať vytváranie obsahu vzdelávania, organizovanie vzdelávacích podujatí, kvalitatívne vyhodnocovanie, dopad vyhodnotenia, šírenie výsledkov ako aj rozširovanie inovatívnych výsledkov a ich adaptáciu do praxe v nových podmienkach, organizáciu multilaterálnych výmenných programov. Tieto aktivity sa môžu vykonávať v podmienkach základného alebo celoživotného vzdelávania účastníkov.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Účastníci musia byť z rôznych členských štátov.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lastRenderedPageBreak/>
        <w:t>Projekty európskeho justičného vzdelávania musia obsahovať jeden alebo viac z nasledovných aspektov:</w:t>
      </w:r>
    </w:p>
    <w:p w:rsidR="0006122C" w:rsidRDefault="0006122C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5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Implementáciu a aplikáciu právnych nástrojov a politík EÚ</w:t>
      </w:r>
    </w:p>
    <w:p w:rsidR="0006122C" w:rsidRDefault="0006122C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Projekty by sa mali zameriavať na trestnoprávne nástroje a politiky, predovšetkým právne nástroje týkajúce sa vzájomného uznávania súdnych rozhodnutí (napr. Rámcový dohovor Príkaz na zaistenie majetku alebo dôkazov,  Rámcový dohovor o vzájomnom uznávaní peňažných trestov a pokút,  Rámcový dohovor o dohľade nad probačnými opatreniami a alternatívnymi trestami).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5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Rozvoj jazykových zručností právnikov</w:t>
      </w:r>
    </w:p>
    <w:p w:rsidR="00E21618" w:rsidRDefault="00E21618" w:rsidP="0006122C">
      <w:pPr>
        <w:ind w:left="360" w:hanging="360"/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Projekty by mali zahŕňať terminológiu  právnej praxe z oblasti cezhraničnej spolupráce v trestných veciach a účastníci by mali byť z rôznych členských štátov.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5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Rozvoj schopnosti právnikov rešpektovať a podporovať práva obetí, práva, slobody a princíp</w:t>
      </w:r>
      <w:r w:rsidR="00F53E88">
        <w:rPr>
          <w:rFonts w:ascii="Georgia" w:hAnsi="Georgia"/>
          <w:sz w:val="22"/>
          <w:szCs w:val="22"/>
        </w:rPr>
        <w:t>y</w:t>
      </w:r>
      <w:r>
        <w:rPr>
          <w:rFonts w:ascii="Georgia" w:hAnsi="Georgia"/>
          <w:sz w:val="22"/>
          <w:szCs w:val="22"/>
        </w:rPr>
        <w:t>, ktoré obsahuje Charta základných práv únie, pri implementovaní práva EÚ, špeciálne z oblasti nástrojov európskeho trestného práva.</w:t>
      </w:r>
    </w:p>
    <w:p w:rsidR="00E21618" w:rsidRDefault="00E21618" w:rsidP="0006122C">
      <w:pPr>
        <w:ind w:left="720"/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5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Znalosť trestnoprávnych systémov členských štátov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Projekty by mali pokrývať veľký počet právnych systémov a zainteresovať skúsených právnikov, ktorí by boli schopní porovnať skúsenosť a prax z oblasti aplikácie nástrojov európskeho trestného práva.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6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Cezhraničné výmenné programy (pre všetkých sudcov –</w:t>
      </w:r>
      <w:r w:rsidR="00F53E88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civilných aj trestných, pre prokurátorov)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Tieto programy by mali byť organizované národnými justičnými vzdelávacími inštitúciami ako súčasť základného vzdelávania sudcov a prokurátorov, v rámci vyhradeného času modulu bežného študijného plánu o implementácii práva EÚ, znalostí iných národných právnych systémov - porovnávacieho práva a jazykové vzdelávanie.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Projekty by mali jasne ukázať, ako zaistia účasť právnikov z praxe, európsku pridanú hodnotu využívajúc vzdelávacie metódy  zamerané na prax, inovatívne vzdelávacie metódy, včítane kombinovaných, hybridných metód vzdelávania (tradičné vzdelávanie kombinované s využívaním PC, dištančným vzdelávaním),  simuláciami a pod.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ind w:left="709" w:hanging="709"/>
        <w:jc w:val="both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3.1.4.</w:t>
      </w:r>
      <w:r w:rsidR="0006122C">
        <w:rPr>
          <w:rFonts w:ascii="Georgia" w:hAnsi="Georgia"/>
          <w:b/>
          <w:sz w:val="22"/>
          <w:szCs w:val="22"/>
        </w:rPr>
        <w:tab/>
      </w:r>
      <w:r>
        <w:rPr>
          <w:rFonts w:ascii="Georgia" w:hAnsi="Georgia"/>
          <w:b/>
          <w:sz w:val="22"/>
          <w:szCs w:val="22"/>
        </w:rPr>
        <w:t>Vytváranie sietí a výmeny etických  vzoro</w:t>
      </w:r>
      <w:r w:rsidR="0006122C">
        <w:rPr>
          <w:rFonts w:ascii="Georgia" w:hAnsi="Georgia"/>
          <w:b/>
          <w:sz w:val="22"/>
          <w:szCs w:val="22"/>
        </w:rPr>
        <w:t xml:space="preserve">v správania sa v praxi, včítane </w:t>
      </w:r>
      <w:r>
        <w:rPr>
          <w:rFonts w:ascii="Georgia" w:hAnsi="Georgia"/>
          <w:b/>
          <w:sz w:val="22"/>
          <w:szCs w:val="22"/>
        </w:rPr>
        <w:t xml:space="preserve">implementácie existujúcich nástrojov spolupráce, procesného práva, podpora obetí, </w:t>
      </w:r>
      <w:proofErr w:type="spellStart"/>
      <w:r>
        <w:rPr>
          <w:rFonts w:ascii="Georgia" w:hAnsi="Georgia"/>
          <w:b/>
          <w:sz w:val="22"/>
          <w:szCs w:val="22"/>
        </w:rPr>
        <w:t>restoratívna</w:t>
      </w:r>
      <w:proofErr w:type="spellEnd"/>
      <w:r>
        <w:rPr>
          <w:rFonts w:ascii="Georgia" w:hAnsi="Georgia"/>
          <w:b/>
          <w:sz w:val="22"/>
          <w:szCs w:val="22"/>
        </w:rPr>
        <w:t xml:space="preserve"> justícia , </w:t>
      </w:r>
      <w:proofErr w:type="spellStart"/>
      <w:r>
        <w:rPr>
          <w:rFonts w:ascii="Georgia" w:hAnsi="Georgia"/>
          <w:b/>
          <w:sz w:val="22"/>
          <w:szCs w:val="22"/>
        </w:rPr>
        <w:t>mediácia</w:t>
      </w:r>
      <w:proofErr w:type="spellEnd"/>
      <w:r>
        <w:rPr>
          <w:rFonts w:ascii="Georgia" w:hAnsi="Georgia"/>
          <w:b/>
          <w:sz w:val="22"/>
          <w:szCs w:val="22"/>
        </w:rPr>
        <w:t xml:space="preserve"> a väzba</w:t>
      </w:r>
    </w:p>
    <w:p w:rsidR="00E21618" w:rsidRDefault="00E21618" w:rsidP="0006122C">
      <w:pPr>
        <w:ind w:left="567" w:hanging="567"/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Projekty alebo aktivity by mali podpor</w:t>
      </w:r>
      <w:r w:rsidR="00F53E88">
        <w:rPr>
          <w:rFonts w:ascii="Georgia" w:hAnsi="Georgia"/>
          <w:sz w:val="22"/>
          <w:szCs w:val="22"/>
        </w:rPr>
        <w:t>ovať</w:t>
      </w:r>
      <w:r>
        <w:rPr>
          <w:rFonts w:ascii="Georgia" w:hAnsi="Georgia"/>
          <w:sz w:val="22"/>
          <w:szCs w:val="22"/>
        </w:rPr>
        <w:t xml:space="preserve"> alebo zlepšovať implementáciu prijatých legislatívnych nástrojov EÚ cestou vytvárania sietí a výmenou etických vzorov správania sudcov, prokurátorov, súdneho personálu, súdnych  tlmočníkov a prekladateľov, vedúcich pracovníkov justičných vzdelávacích inštitúcií, väzenskej správy, pracovníkov probačného systému a inštitúcií monitorujúcich väznice včítane vytvorenia nových kontaktov s pracovníkmi z praxe, kde je to potrebné, s ohľadom na zvýšenie vzájomného porozumenia medzi rôznymi justičnými systémami členských štátov. Tieto projekty môžu mať za cieľ vzájomné vyhodnocovanie zhody nástrojov EÚ členských štátov pri justičnej spolupráci v trestných veciach alebo pri harmonizácii.</w:t>
      </w:r>
    </w:p>
    <w:p w:rsidR="00AF0F8E" w:rsidRDefault="00AF0F8E" w:rsidP="0006122C">
      <w:pPr>
        <w:jc w:val="both"/>
        <w:rPr>
          <w:rFonts w:ascii="Georgia" w:hAnsi="Georgia"/>
          <w:sz w:val="22"/>
          <w:szCs w:val="22"/>
        </w:rPr>
      </w:pPr>
    </w:p>
    <w:p w:rsidR="00AF0F8E" w:rsidRDefault="00AF0F8E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lastRenderedPageBreak/>
        <w:t>3.1.5.</w:t>
      </w:r>
      <w:r w:rsidR="0006122C">
        <w:rPr>
          <w:rFonts w:ascii="Georgia" w:hAnsi="Georgia"/>
          <w:b/>
          <w:sz w:val="22"/>
          <w:szCs w:val="22"/>
        </w:rPr>
        <w:tab/>
      </w:r>
      <w:r>
        <w:rPr>
          <w:rFonts w:ascii="Georgia" w:hAnsi="Georgia"/>
          <w:b/>
          <w:sz w:val="22"/>
          <w:szCs w:val="22"/>
        </w:rPr>
        <w:t>Zlepšovanie podmienok väzby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6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Snahy sa majú zamerať na posilnenie vzájomnej dôvery a princípom spoločného uznávania súdnych rozhodnutí napomôcť väčšej efektívnosti väzby. Projekty by mali zahŕňať:</w:t>
      </w:r>
    </w:p>
    <w:p w:rsidR="00E21618" w:rsidRDefault="00E21618" w:rsidP="0006122C">
      <w:pPr>
        <w:ind w:left="720"/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6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Aktivity alebo štúdie, ktoré sa zameriavajú na alternatívy voči uväzneniu</w:t>
      </w:r>
    </w:p>
    <w:p w:rsidR="00E21618" w:rsidRDefault="00E21618" w:rsidP="0006122C">
      <w:pPr>
        <w:ind w:left="720"/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6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Aktivity, ktoré zlepšia podmienky väzby, včítane twinningových programov</w:t>
      </w:r>
    </w:p>
    <w:p w:rsidR="00E21618" w:rsidRDefault="00E21618" w:rsidP="0006122C">
      <w:pPr>
        <w:ind w:left="720"/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numPr>
          <w:ilvl w:val="0"/>
          <w:numId w:val="6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Etický kódex pre riadiacich pracovníkov väzníc</w:t>
      </w:r>
    </w:p>
    <w:p w:rsidR="00E21618" w:rsidRDefault="00E21618" w:rsidP="0006122C">
      <w:pPr>
        <w:pStyle w:val="Odsekzoznamu"/>
        <w:jc w:val="both"/>
        <w:rPr>
          <w:rFonts w:ascii="Georgia" w:hAnsi="Georgia"/>
          <w:sz w:val="22"/>
          <w:szCs w:val="22"/>
        </w:rPr>
      </w:pPr>
    </w:p>
    <w:p w:rsidR="00E21618" w:rsidRPr="00AF0F8E" w:rsidRDefault="00E21618" w:rsidP="0006122C">
      <w:pPr>
        <w:numPr>
          <w:ilvl w:val="0"/>
          <w:numId w:val="6"/>
        </w:numPr>
        <w:jc w:val="both"/>
        <w:rPr>
          <w:rFonts w:ascii="Georgia" w:hAnsi="Georgia"/>
          <w:sz w:val="22"/>
          <w:szCs w:val="22"/>
        </w:rPr>
      </w:pPr>
      <w:r w:rsidRPr="00AF0F8E">
        <w:rPr>
          <w:rFonts w:ascii="Georgia" w:hAnsi="Georgia"/>
          <w:sz w:val="22"/>
          <w:szCs w:val="22"/>
        </w:rPr>
        <w:t>Aktivity alebo štúdie, ako vylepšiť koordináciu medzi rôznymi inštitúciami, ktoré monitorujú väznice, ako sú CPT (Európska komisia pre zabránenie mučeniu a neľudskému zaobchádzaniu alebo trestaniu) a SPT ( podkomisia OSN na prevenciu mučenia) a Národný preventívny mechanizmus (NPM) OPCAT (Dobrovoľného protokolu Konvencie proti mučeniu.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3.1.6.</w:t>
      </w:r>
      <w:r w:rsidR="0006122C">
        <w:rPr>
          <w:rFonts w:ascii="Georgia" w:hAnsi="Georgia"/>
          <w:b/>
          <w:sz w:val="22"/>
          <w:szCs w:val="22"/>
        </w:rPr>
        <w:tab/>
      </w:r>
      <w:proofErr w:type="spellStart"/>
      <w:r>
        <w:rPr>
          <w:rFonts w:ascii="Georgia" w:hAnsi="Georgia"/>
          <w:b/>
          <w:sz w:val="22"/>
          <w:szCs w:val="22"/>
        </w:rPr>
        <w:t>e-Justice</w:t>
      </w:r>
      <w:proofErr w:type="spellEnd"/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Táto priorita v roku 2012 bude zahŕňať v sebe civilnú aj trestnú justíciu tak, aby napomohla pri dosahovaní cieľov Európskeho akčného plánu pre e-Justice zabezpečením a podporením európskeho justičného priestoru lepšou justičnou spoluprácou a prístupom k spravodlivosti.</w:t>
      </w:r>
    </w:p>
    <w:p w:rsidR="00E21618" w:rsidRDefault="00E21618" w:rsidP="0006122C">
      <w:pPr>
        <w:jc w:val="both"/>
        <w:rPr>
          <w:rFonts w:ascii="Georgia" w:hAnsi="Georgia"/>
          <w:sz w:val="22"/>
          <w:szCs w:val="22"/>
        </w:rPr>
      </w:pPr>
    </w:p>
    <w:p w:rsidR="00E21618" w:rsidRDefault="00E21618" w:rsidP="0006122C">
      <w:pPr>
        <w:pStyle w:val="Zoznamsodrkami"/>
        <w:rPr>
          <w:noProof/>
          <w:lang w:val="sk-SK"/>
        </w:rPr>
      </w:pPr>
      <w:r>
        <w:rPr>
          <w:rFonts w:ascii="Georgia" w:hAnsi="Georgia"/>
          <w:sz w:val="22"/>
          <w:szCs w:val="22"/>
          <w:lang w:val="sk-SK"/>
        </w:rPr>
        <w:t xml:space="preserve">Prioritu budú mať projekty, ktoré sú v súlade s Akčným plánom pre e-Justice, prijatého v máji 2011, projekty, ktoré rozširujú pôsobnosť členského štátu na už existujúce projekty (napr. prepojenie na </w:t>
      </w:r>
      <w:r>
        <w:rPr>
          <w:noProof/>
          <w:lang w:val="sk-SK"/>
        </w:rPr>
        <w:t>elektronický konkurzný register, register právnikov, databázu prekladateľov a tlmočníkov)</w:t>
      </w:r>
    </w:p>
    <w:p w:rsidR="00E21618" w:rsidRPr="0006122C" w:rsidRDefault="00E21618" w:rsidP="0006122C">
      <w:pPr>
        <w:pStyle w:val="Zoznamsodrkami"/>
        <w:rPr>
          <w:rFonts w:ascii="Georgia" w:hAnsi="Georgia"/>
          <w:noProof/>
          <w:sz w:val="22"/>
          <w:szCs w:val="22"/>
          <w:lang w:val="sk-SK"/>
        </w:rPr>
      </w:pPr>
      <w:r w:rsidRPr="0006122C">
        <w:rPr>
          <w:rFonts w:ascii="Georgia" w:hAnsi="Georgia"/>
          <w:noProof/>
          <w:sz w:val="22"/>
          <w:szCs w:val="22"/>
          <w:lang w:val="sk-SK"/>
        </w:rPr>
        <w:t>Projekty, ktorých cieľom je priniesť balík on-line informácií, údajov, interaktívnych modulov,  majú multimediálny obsah, a pod. z oblasti civilného a trestného práva, pomocou ktorých sa integrujú do európskeho e-Justice portálu.  Cieľom týchto projektov musí byť vytvorenie inovatívneho materiálu s jasným hmatateľným prínosom pre koncových používateľov a musia vysvetľovať ako bude zabezpečený princíp viacjazyčnosti. Vybrané projekty dostanú inštrukcie na prispôsobenie sa štruktúre portálu a pravidlám obsahu.</w:t>
      </w:r>
    </w:p>
    <w:p w:rsidR="00924DD5" w:rsidRDefault="00924DD5" w:rsidP="00924DD5">
      <w:pPr>
        <w:jc w:val="both"/>
        <w:rPr>
          <w:rFonts w:ascii="Georgia" w:hAnsi="Georgia" w:cs="Arial"/>
          <w:sz w:val="22"/>
          <w:szCs w:val="22"/>
        </w:rPr>
      </w:pPr>
    </w:p>
    <w:p w:rsidR="00924DD5" w:rsidRDefault="00924DD5" w:rsidP="00924DD5">
      <w:pPr>
        <w:jc w:val="both"/>
        <w:rPr>
          <w:rFonts w:ascii="Georgia" w:hAnsi="Georgia" w:cs="Arial"/>
          <w:sz w:val="22"/>
          <w:szCs w:val="22"/>
        </w:rPr>
      </w:pPr>
    </w:p>
    <w:p w:rsidR="00924DD5" w:rsidRDefault="00924DD5" w:rsidP="00924DD5">
      <w:pPr>
        <w:jc w:val="both"/>
        <w:rPr>
          <w:rFonts w:ascii="Georgia" w:hAnsi="Georgia" w:cs="Arial"/>
          <w:sz w:val="22"/>
          <w:szCs w:val="22"/>
        </w:rPr>
      </w:pPr>
    </w:p>
    <w:p w:rsidR="00E21618" w:rsidRDefault="00E21618" w:rsidP="00924DD5">
      <w:pPr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 </w:t>
      </w:r>
    </w:p>
    <w:p w:rsidR="00E21618" w:rsidRDefault="00E21618" w:rsidP="00E21618">
      <w:pPr>
        <w:spacing w:before="120" w:after="120" w:line="276" w:lineRule="auto"/>
        <w:jc w:val="both"/>
        <w:rPr>
          <w:rFonts w:ascii="Georgia" w:hAnsi="Georgia"/>
          <w:sz w:val="22"/>
          <w:szCs w:val="22"/>
        </w:rPr>
      </w:pPr>
    </w:p>
    <w:p w:rsidR="00B72C2C" w:rsidRDefault="00B72C2C"/>
    <w:sectPr w:rsidR="00B72C2C" w:rsidSect="00B72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12C9"/>
    <w:multiLevelType w:val="hybridMultilevel"/>
    <w:tmpl w:val="A64E673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150D7"/>
    <w:multiLevelType w:val="hybridMultilevel"/>
    <w:tmpl w:val="2828D4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1B3D"/>
    <w:multiLevelType w:val="hybridMultilevel"/>
    <w:tmpl w:val="4F3C2D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A01067"/>
    <w:multiLevelType w:val="hybridMultilevel"/>
    <w:tmpl w:val="F0F443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2B5511"/>
    <w:multiLevelType w:val="singleLevel"/>
    <w:tmpl w:val="74A09970"/>
    <w:lvl w:ilvl="0">
      <w:start w:val="1"/>
      <w:numFmt w:val="bullet"/>
      <w:pStyle w:val="Zo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5">
    <w:nsid w:val="6F43310D"/>
    <w:multiLevelType w:val="hybridMultilevel"/>
    <w:tmpl w:val="EBE082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1618"/>
    <w:rsid w:val="00006364"/>
    <w:rsid w:val="0001172B"/>
    <w:rsid w:val="00027DB4"/>
    <w:rsid w:val="000433B0"/>
    <w:rsid w:val="0005087A"/>
    <w:rsid w:val="0005650C"/>
    <w:rsid w:val="000568F1"/>
    <w:rsid w:val="0006122C"/>
    <w:rsid w:val="000723E8"/>
    <w:rsid w:val="000749BD"/>
    <w:rsid w:val="000A1900"/>
    <w:rsid w:val="000B0D34"/>
    <w:rsid w:val="000B19D1"/>
    <w:rsid w:val="000C56A4"/>
    <w:rsid w:val="000D35B4"/>
    <w:rsid w:val="000E564E"/>
    <w:rsid w:val="000F1C68"/>
    <w:rsid w:val="000F3537"/>
    <w:rsid w:val="00101423"/>
    <w:rsid w:val="001126DD"/>
    <w:rsid w:val="001150F7"/>
    <w:rsid w:val="00146698"/>
    <w:rsid w:val="00153184"/>
    <w:rsid w:val="00155AC0"/>
    <w:rsid w:val="00177CD9"/>
    <w:rsid w:val="001900E8"/>
    <w:rsid w:val="00195E7A"/>
    <w:rsid w:val="001A3ABE"/>
    <w:rsid w:val="001A4E80"/>
    <w:rsid w:val="001B2A99"/>
    <w:rsid w:val="001C1427"/>
    <w:rsid w:val="001C4150"/>
    <w:rsid w:val="001C691B"/>
    <w:rsid w:val="001D7480"/>
    <w:rsid w:val="001D7EA7"/>
    <w:rsid w:val="001E6B84"/>
    <w:rsid w:val="001F4C71"/>
    <w:rsid w:val="001F77C6"/>
    <w:rsid w:val="0022730B"/>
    <w:rsid w:val="00240AF8"/>
    <w:rsid w:val="0024387A"/>
    <w:rsid w:val="00246644"/>
    <w:rsid w:val="002476B6"/>
    <w:rsid w:val="00257B5B"/>
    <w:rsid w:val="00264334"/>
    <w:rsid w:val="00270C02"/>
    <w:rsid w:val="002713D2"/>
    <w:rsid w:val="0027493F"/>
    <w:rsid w:val="002762DA"/>
    <w:rsid w:val="002809CB"/>
    <w:rsid w:val="0028123E"/>
    <w:rsid w:val="00297B4B"/>
    <w:rsid w:val="002A06A8"/>
    <w:rsid w:val="002B1C27"/>
    <w:rsid w:val="002C4AAE"/>
    <w:rsid w:val="002C5053"/>
    <w:rsid w:val="002C74A3"/>
    <w:rsid w:val="002E783F"/>
    <w:rsid w:val="00302286"/>
    <w:rsid w:val="0030465D"/>
    <w:rsid w:val="0030512D"/>
    <w:rsid w:val="00305679"/>
    <w:rsid w:val="003069C5"/>
    <w:rsid w:val="00320BFB"/>
    <w:rsid w:val="00320D32"/>
    <w:rsid w:val="00344EF2"/>
    <w:rsid w:val="0034678E"/>
    <w:rsid w:val="00350587"/>
    <w:rsid w:val="00372B3B"/>
    <w:rsid w:val="00380F77"/>
    <w:rsid w:val="00394045"/>
    <w:rsid w:val="003A3007"/>
    <w:rsid w:val="003C0754"/>
    <w:rsid w:val="003C4186"/>
    <w:rsid w:val="003C43B5"/>
    <w:rsid w:val="003D395A"/>
    <w:rsid w:val="00404EC0"/>
    <w:rsid w:val="00421118"/>
    <w:rsid w:val="004246DF"/>
    <w:rsid w:val="00446DBD"/>
    <w:rsid w:val="00490C27"/>
    <w:rsid w:val="004941F3"/>
    <w:rsid w:val="004959C8"/>
    <w:rsid w:val="004A131C"/>
    <w:rsid w:val="004A3F0F"/>
    <w:rsid w:val="004C1FB9"/>
    <w:rsid w:val="004C4CF5"/>
    <w:rsid w:val="004D0CD2"/>
    <w:rsid w:val="004E01C4"/>
    <w:rsid w:val="004E6A8D"/>
    <w:rsid w:val="004F0F83"/>
    <w:rsid w:val="004F3594"/>
    <w:rsid w:val="005273E8"/>
    <w:rsid w:val="00530ACA"/>
    <w:rsid w:val="005346FE"/>
    <w:rsid w:val="00537FAE"/>
    <w:rsid w:val="00554F37"/>
    <w:rsid w:val="00566C9B"/>
    <w:rsid w:val="005716AE"/>
    <w:rsid w:val="00571ADF"/>
    <w:rsid w:val="00592998"/>
    <w:rsid w:val="005C2134"/>
    <w:rsid w:val="005D162B"/>
    <w:rsid w:val="005E0EDC"/>
    <w:rsid w:val="005E2E34"/>
    <w:rsid w:val="0061308D"/>
    <w:rsid w:val="006306F0"/>
    <w:rsid w:val="006558EF"/>
    <w:rsid w:val="00661336"/>
    <w:rsid w:val="006616AD"/>
    <w:rsid w:val="00662A5E"/>
    <w:rsid w:val="006733C0"/>
    <w:rsid w:val="006B189A"/>
    <w:rsid w:val="006B3F87"/>
    <w:rsid w:val="00703F35"/>
    <w:rsid w:val="007060E3"/>
    <w:rsid w:val="0070670E"/>
    <w:rsid w:val="007175AC"/>
    <w:rsid w:val="00724153"/>
    <w:rsid w:val="00731C92"/>
    <w:rsid w:val="00733084"/>
    <w:rsid w:val="00737CDF"/>
    <w:rsid w:val="0075385B"/>
    <w:rsid w:val="007604C0"/>
    <w:rsid w:val="007872E7"/>
    <w:rsid w:val="007A79AE"/>
    <w:rsid w:val="007B532B"/>
    <w:rsid w:val="007C7DC7"/>
    <w:rsid w:val="007D343A"/>
    <w:rsid w:val="007D635A"/>
    <w:rsid w:val="007E2B8B"/>
    <w:rsid w:val="008028C1"/>
    <w:rsid w:val="00803E58"/>
    <w:rsid w:val="00807137"/>
    <w:rsid w:val="00831205"/>
    <w:rsid w:val="00836D90"/>
    <w:rsid w:val="00853342"/>
    <w:rsid w:val="00863CDE"/>
    <w:rsid w:val="00864F55"/>
    <w:rsid w:val="008A2FD0"/>
    <w:rsid w:val="008A60FD"/>
    <w:rsid w:val="008A6EB0"/>
    <w:rsid w:val="008C342F"/>
    <w:rsid w:val="008C3B22"/>
    <w:rsid w:val="008D4DB5"/>
    <w:rsid w:val="008E7793"/>
    <w:rsid w:val="00913A1D"/>
    <w:rsid w:val="00924DD5"/>
    <w:rsid w:val="00946198"/>
    <w:rsid w:val="00947AA7"/>
    <w:rsid w:val="00974616"/>
    <w:rsid w:val="00974872"/>
    <w:rsid w:val="009872A6"/>
    <w:rsid w:val="009B1C82"/>
    <w:rsid w:val="009B21C8"/>
    <w:rsid w:val="009C193D"/>
    <w:rsid w:val="009C1E25"/>
    <w:rsid w:val="009C5B67"/>
    <w:rsid w:val="009C5EC9"/>
    <w:rsid w:val="009C69B6"/>
    <w:rsid w:val="009F7B06"/>
    <w:rsid w:val="00A0390D"/>
    <w:rsid w:val="00A073F1"/>
    <w:rsid w:val="00A12C3E"/>
    <w:rsid w:val="00A21536"/>
    <w:rsid w:val="00A23F47"/>
    <w:rsid w:val="00A47109"/>
    <w:rsid w:val="00A66A69"/>
    <w:rsid w:val="00A67E92"/>
    <w:rsid w:val="00A70614"/>
    <w:rsid w:val="00A71A28"/>
    <w:rsid w:val="00A748AB"/>
    <w:rsid w:val="00A92B0E"/>
    <w:rsid w:val="00A94C94"/>
    <w:rsid w:val="00A96D37"/>
    <w:rsid w:val="00A97465"/>
    <w:rsid w:val="00AA1A0A"/>
    <w:rsid w:val="00AA480C"/>
    <w:rsid w:val="00AB1BC0"/>
    <w:rsid w:val="00AB7B56"/>
    <w:rsid w:val="00AC3217"/>
    <w:rsid w:val="00AF0F8E"/>
    <w:rsid w:val="00AF1C19"/>
    <w:rsid w:val="00AF23A3"/>
    <w:rsid w:val="00B002FF"/>
    <w:rsid w:val="00B05233"/>
    <w:rsid w:val="00B34349"/>
    <w:rsid w:val="00B41166"/>
    <w:rsid w:val="00B72C2C"/>
    <w:rsid w:val="00B82917"/>
    <w:rsid w:val="00B9298D"/>
    <w:rsid w:val="00B94F45"/>
    <w:rsid w:val="00B965E5"/>
    <w:rsid w:val="00BA18F9"/>
    <w:rsid w:val="00BA7F4F"/>
    <w:rsid w:val="00BB72E0"/>
    <w:rsid w:val="00BC7579"/>
    <w:rsid w:val="00BD1E9B"/>
    <w:rsid w:val="00BD3626"/>
    <w:rsid w:val="00BE53F1"/>
    <w:rsid w:val="00C118C7"/>
    <w:rsid w:val="00C16E4D"/>
    <w:rsid w:val="00C27798"/>
    <w:rsid w:val="00C34971"/>
    <w:rsid w:val="00C40F87"/>
    <w:rsid w:val="00C52398"/>
    <w:rsid w:val="00C564D5"/>
    <w:rsid w:val="00C569F9"/>
    <w:rsid w:val="00C61957"/>
    <w:rsid w:val="00C63F92"/>
    <w:rsid w:val="00C651CA"/>
    <w:rsid w:val="00C7244B"/>
    <w:rsid w:val="00C752BA"/>
    <w:rsid w:val="00C82AD5"/>
    <w:rsid w:val="00C873E4"/>
    <w:rsid w:val="00C942C4"/>
    <w:rsid w:val="00CA31B5"/>
    <w:rsid w:val="00CC33D7"/>
    <w:rsid w:val="00CC6644"/>
    <w:rsid w:val="00CD1DC0"/>
    <w:rsid w:val="00CD3D49"/>
    <w:rsid w:val="00CD571D"/>
    <w:rsid w:val="00CE2E4E"/>
    <w:rsid w:val="00CF4274"/>
    <w:rsid w:val="00CF6309"/>
    <w:rsid w:val="00D00011"/>
    <w:rsid w:val="00D02448"/>
    <w:rsid w:val="00D10033"/>
    <w:rsid w:val="00D12C0C"/>
    <w:rsid w:val="00D21651"/>
    <w:rsid w:val="00D269D0"/>
    <w:rsid w:val="00D40793"/>
    <w:rsid w:val="00D51BD7"/>
    <w:rsid w:val="00D67FB7"/>
    <w:rsid w:val="00D75803"/>
    <w:rsid w:val="00D87229"/>
    <w:rsid w:val="00D92060"/>
    <w:rsid w:val="00DA2845"/>
    <w:rsid w:val="00DD5C6D"/>
    <w:rsid w:val="00DE012E"/>
    <w:rsid w:val="00DE62D9"/>
    <w:rsid w:val="00DF1C58"/>
    <w:rsid w:val="00E03D72"/>
    <w:rsid w:val="00E15CFF"/>
    <w:rsid w:val="00E165A6"/>
    <w:rsid w:val="00E21618"/>
    <w:rsid w:val="00E27B15"/>
    <w:rsid w:val="00E31976"/>
    <w:rsid w:val="00E42F08"/>
    <w:rsid w:val="00E628CA"/>
    <w:rsid w:val="00E74D85"/>
    <w:rsid w:val="00E773D6"/>
    <w:rsid w:val="00E80BBD"/>
    <w:rsid w:val="00E940A8"/>
    <w:rsid w:val="00EA624C"/>
    <w:rsid w:val="00EA6B2C"/>
    <w:rsid w:val="00EB0805"/>
    <w:rsid w:val="00EB1A48"/>
    <w:rsid w:val="00EB3711"/>
    <w:rsid w:val="00EC5DB7"/>
    <w:rsid w:val="00ED2273"/>
    <w:rsid w:val="00EE5A2D"/>
    <w:rsid w:val="00F01E92"/>
    <w:rsid w:val="00F1551F"/>
    <w:rsid w:val="00F22986"/>
    <w:rsid w:val="00F33870"/>
    <w:rsid w:val="00F41803"/>
    <w:rsid w:val="00F478A9"/>
    <w:rsid w:val="00F53E88"/>
    <w:rsid w:val="00F57E2B"/>
    <w:rsid w:val="00F61269"/>
    <w:rsid w:val="00F670A8"/>
    <w:rsid w:val="00F71074"/>
    <w:rsid w:val="00F710DB"/>
    <w:rsid w:val="00F7504C"/>
    <w:rsid w:val="00F76DF7"/>
    <w:rsid w:val="00F92D19"/>
    <w:rsid w:val="00FB549E"/>
    <w:rsid w:val="00FC116E"/>
    <w:rsid w:val="00FD5CC0"/>
    <w:rsid w:val="00FE3BF3"/>
    <w:rsid w:val="00FF16F2"/>
    <w:rsid w:val="00FF526F"/>
    <w:rsid w:val="00FF65CB"/>
    <w:rsid w:val="00FF74EF"/>
    <w:rsid w:val="00FF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21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sodrkami">
    <w:name w:val="List Bullet"/>
    <w:basedOn w:val="Normlny"/>
    <w:unhideWhenUsed/>
    <w:rsid w:val="00E21618"/>
    <w:pPr>
      <w:numPr>
        <w:numId w:val="1"/>
      </w:numPr>
      <w:spacing w:before="120" w:after="120"/>
      <w:jc w:val="both"/>
    </w:pPr>
    <w:rPr>
      <w:lang w:val="en-GB" w:eastAsia="de-DE"/>
    </w:rPr>
  </w:style>
  <w:style w:type="paragraph" w:styleId="Odsekzoznamu">
    <w:name w:val="List Paragraph"/>
    <w:basedOn w:val="Normlny"/>
    <w:uiPriority w:val="34"/>
    <w:qFormat/>
    <w:rsid w:val="00E21618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E21618"/>
    <w:rPr>
      <w:color w:val="808080"/>
    </w:rPr>
  </w:style>
  <w:style w:type="character" w:customStyle="1" w:styleId="tl1">
    <w:name w:val="Štýl1"/>
    <w:basedOn w:val="Predvolenpsmoodseku"/>
    <w:uiPriority w:val="1"/>
    <w:rsid w:val="00E21618"/>
    <w:rPr>
      <w:rFonts w:ascii="Georgia" w:hAnsi="Georgia" w:hint="default"/>
      <w:sz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16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1618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924DD5"/>
    <w:pPr>
      <w:spacing w:before="150"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1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0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871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55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0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422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7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5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848FB-5F51-4B05-B41E-D3608C983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olga.chuda</dc:creator>
  <cp:lastModifiedBy>peter.bubla</cp:lastModifiedBy>
  <cp:revision>3</cp:revision>
  <cp:lastPrinted>2011-11-04T16:20:00Z</cp:lastPrinted>
  <dcterms:created xsi:type="dcterms:W3CDTF">2011-11-04T15:52:00Z</dcterms:created>
  <dcterms:modified xsi:type="dcterms:W3CDTF">2011-11-04T16:20:00Z</dcterms:modified>
</cp:coreProperties>
</file>