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6E6" w:rsidRPr="00565E79" w:rsidRDefault="00B366E6" w:rsidP="006A434B">
      <w:pPr>
        <w:spacing w:before="240" w:line="240" w:lineRule="auto"/>
        <w:jc w:val="center"/>
        <w:rPr>
          <w:rFonts w:eastAsia="Times New Roman" w:cs="Times New Roman"/>
          <w:b/>
          <w:color w:val="000000"/>
          <w:sz w:val="18"/>
          <w:szCs w:val="18"/>
          <w:lang w:eastAsia="sk-SK"/>
        </w:rPr>
      </w:pPr>
      <w:r w:rsidRPr="00565E79">
        <w:rPr>
          <w:rFonts w:eastAsia="Times New Roman" w:cs="Times New Roman"/>
          <w:b/>
          <w:color w:val="000000"/>
          <w:lang w:eastAsia="sk-SK"/>
        </w:rPr>
        <w:t>Usmernenie</w:t>
      </w:r>
    </w:p>
    <w:p w:rsidR="00B366E6" w:rsidRPr="00565E79" w:rsidRDefault="00B366E6" w:rsidP="006A434B">
      <w:pPr>
        <w:spacing w:before="240" w:line="240" w:lineRule="auto"/>
        <w:jc w:val="center"/>
        <w:rPr>
          <w:rFonts w:eastAsia="Times New Roman" w:cs="Times New Roman"/>
          <w:b/>
          <w:color w:val="000000"/>
          <w:sz w:val="24"/>
          <w:szCs w:val="24"/>
          <w:lang w:eastAsia="sk-SK"/>
        </w:rPr>
      </w:pPr>
      <w:r w:rsidRPr="00565E79">
        <w:rPr>
          <w:rFonts w:eastAsia="Times New Roman" w:cs="Times New Roman"/>
          <w:b/>
          <w:color w:val="000000"/>
          <w:lang w:eastAsia="sk-SK"/>
        </w:rPr>
        <w:t>pre okresné súdy vykonávajúce doručovanie písomností v civilných veciach adresátom v Slovenskej republike</w:t>
      </w:r>
    </w:p>
    <w:p w:rsidR="00B366E6" w:rsidRPr="00565E79" w:rsidRDefault="00B366E6" w:rsidP="006A434B">
      <w:pPr>
        <w:spacing w:before="240" w:line="240" w:lineRule="auto"/>
        <w:jc w:val="center"/>
        <w:rPr>
          <w:rFonts w:eastAsia="Times New Roman" w:cs="Times New Roman"/>
          <w:b/>
          <w:color w:val="000000"/>
          <w:sz w:val="24"/>
          <w:szCs w:val="24"/>
          <w:lang w:eastAsia="sk-SK"/>
        </w:rPr>
      </w:pPr>
      <w:r w:rsidRPr="00565E79">
        <w:rPr>
          <w:rFonts w:eastAsia="Times New Roman" w:cs="Times New Roman"/>
          <w:b/>
          <w:color w:val="000000"/>
          <w:lang w:eastAsia="sk-SK"/>
        </w:rPr>
        <w:t>na základe dožiadania cudzích orgánov podľa</w:t>
      </w:r>
    </w:p>
    <w:p w:rsidR="00B366E6" w:rsidRPr="00565E79" w:rsidRDefault="00B366E6" w:rsidP="006A434B">
      <w:pPr>
        <w:spacing w:before="240" w:line="240" w:lineRule="auto"/>
        <w:jc w:val="center"/>
        <w:rPr>
          <w:rFonts w:eastAsia="Times New Roman" w:cs="Times New Roman"/>
          <w:b/>
          <w:color w:val="000000"/>
          <w:sz w:val="24"/>
          <w:szCs w:val="24"/>
          <w:lang w:eastAsia="sk-SK"/>
        </w:rPr>
      </w:pPr>
      <w:r w:rsidRPr="00565E79">
        <w:rPr>
          <w:rFonts w:eastAsia="Times New Roman" w:cs="Times New Roman"/>
          <w:b/>
          <w:color w:val="000000"/>
          <w:lang w:eastAsia="sk-SK"/>
        </w:rPr>
        <w:t>Dohovoru o doručovaní súdnych a mimosúdnych písomností v cudzine</w:t>
      </w:r>
    </w:p>
    <w:p w:rsidR="00B366E6" w:rsidRPr="00565E79" w:rsidRDefault="00B366E6" w:rsidP="006A434B">
      <w:pPr>
        <w:spacing w:before="240" w:line="240" w:lineRule="auto"/>
        <w:jc w:val="center"/>
        <w:rPr>
          <w:rFonts w:eastAsia="Times New Roman" w:cs="Times New Roman"/>
          <w:b/>
          <w:color w:val="000000"/>
          <w:sz w:val="18"/>
          <w:szCs w:val="18"/>
          <w:lang w:eastAsia="sk-SK"/>
        </w:rPr>
      </w:pPr>
      <w:r w:rsidRPr="00565E79">
        <w:rPr>
          <w:rFonts w:eastAsia="Times New Roman" w:cs="Times New Roman"/>
          <w:b/>
          <w:color w:val="000000"/>
          <w:lang w:eastAsia="sk-SK"/>
        </w:rPr>
        <w:t>v občianskych a obchodných veciach  (ozn.č. 85/1982 Zb.)</w:t>
      </w:r>
    </w:p>
    <w:p w:rsidR="00B366E6" w:rsidRPr="00565E79" w:rsidRDefault="00B366E6" w:rsidP="006A434B">
      <w:pPr>
        <w:spacing w:before="240" w:line="240" w:lineRule="auto"/>
        <w:rPr>
          <w:rFonts w:eastAsia="Times New Roman" w:cs="Times New Roman"/>
          <w:color w:val="000000"/>
          <w:sz w:val="18"/>
          <w:szCs w:val="18"/>
          <w:lang w:eastAsia="sk-SK"/>
        </w:rPr>
      </w:pPr>
      <w:r w:rsidRPr="00565E79">
        <w:rPr>
          <w:rFonts w:eastAsia="Times New Roman" w:cs="Times New Roman"/>
          <w:color w:val="000000"/>
          <w:lang w:eastAsia="sk-SK"/>
        </w:rPr>
        <w:t> </w:t>
      </w:r>
    </w:p>
    <w:p w:rsidR="00B366E6" w:rsidRPr="00565E79" w:rsidRDefault="00B366E6" w:rsidP="006A434B">
      <w:pPr>
        <w:spacing w:before="240" w:line="240" w:lineRule="auto"/>
        <w:jc w:val="center"/>
        <w:rPr>
          <w:rFonts w:eastAsia="Times New Roman" w:cs="Times New Roman"/>
          <w:color w:val="000000"/>
          <w:sz w:val="18"/>
          <w:szCs w:val="18"/>
          <w:lang w:eastAsia="sk-SK"/>
        </w:rPr>
      </w:pPr>
      <w:r w:rsidRPr="00565E79">
        <w:rPr>
          <w:rFonts w:eastAsia="Times New Roman" w:cs="Times New Roman"/>
          <w:color w:val="000000"/>
          <w:lang w:eastAsia="sk-SK"/>
        </w:rPr>
        <w:t xml:space="preserve">(stav </w:t>
      </w:r>
      <w:r w:rsidR="00565E79" w:rsidRPr="00565E79">
        <w:rPr>
          <w:rFonts w:eastAsia="Times New Roman" w:cs="Times New Roman"/>
          <w:color w:val="000000"/>
          <w:lang w:eastAsia="sk-SK"/>
        </w:rPr>
        <w:t>október 2020</w:t>
      </w:r>
      <w:r w:rsidRPr="00565E79">
        <w:rPr>
          <w:rFonts w:eastAsia="Times New Roman" w:cs="Times New Roman"/>
          <w:color w:val="000000"/>
          <w:lang w:eastAsia="sk-SK"/>
        </w:rPr>
        <w:t>)</w:t>
      </w:r>
    </w:p>
    <w:p w:rsidR="00B366E6" w:rsidRPr="00565E79" w:rsidRDefault="00B366E6" w:rsidP="006A434B">
      <w:pPr>
        <w:spacing w:before="240" w:line="240" w:lineRule="auto"/>
        <w:rPr>
          <w:rFonts w:eastAsia="Times New Roman" w:cs="Times New Roman"/>
          <w:b/>
          <w:color w:val="000000"/>
          <w:sz w:val="18"/>
          <w:szCs w:val="18"/>
          <w:lang w:eastAsia="sk-SK"/>
        </w:rPr>
      </w:pPr>
      <w:r w:rsidRPr="00565E79">
        <w:rPr>
          <w:rFonts w:eastAsia="Times New Roman" w:cs="Times New Roman"/>
          <w:color w:val="000000"/>
          <w:lang w:eastAsia="sk-SK"/>
        </w:rPr>
        <w:t> </w:t>
      </w:r>
      <w:r w:rsidRPr="00565E79">
        <w:rPr>
          <w:rFonts w:eastAsia="Times New Roman" w:cs="Times New Roman"/>
          <w:b/>
          <w:color w:val="000000"/>
          <w:lang w:eastAsia="sk-SK"/>
        </w:rPr>
        <w:t>Obsah a forma dožiadania o doručenie:</w:t>
      </w:r>
    </w:p>
    <w:p w:rsidR="00B366E6" w:rsidRPr="00565E79" w:rsidRDefault="00B366E6" w:rsidP="006A434B">
      <w:pPr>
        <w:spacing w:before="240" w:line="240" w:lineRule="auto"/>
        <w:jc w:val="both"/>
        <w:rPr>
          <w:rFonts w:eastAsia="Times New Roman" w:cs="Times New Roman"/>
          <w:color w:val="000000"/>
          <w:sz w:val="18"/>
          <w:szCs w:val="18"/>
          <w:lang w:eastAsia="sk-SK"/>
        </w:rPr>
      </w:pPr>
      <w:r w:rsidRPr="00565E79">
        <w:rPr>
          <w:rFonts w:eastAsia="Times New Roman" w:cs="Times New Roman"/>
          <w:color w:val="000000"/>
          <w:lang w:eastAsia="sk-SK"/>
        </w:rPr>
        <w:t xml:space="preserve">             Dožiadanie cudzieho orgánu o doručenie písomností adresátovi v SR zasiela cudzí orgán na vzorových tlačivách predpísaných predmetným dohovorom: </w:t>
      </w:r>
    </w:p>
    <w:p w:rsidR="00B366E6" w:rsidRPr="00565E79" w:rsidRDefault="00B366E6" w:rsidP="006A434B">
      <w:pPr>
        <w:spacing w:before="240" w:line="240" w:lineRule="auto"/>
        <w:jc w:val="both"/>
        <w:rPr>
          <w:rFonts w:eastAsia="Times New Roman" w:cs="Times New Roman"/>
          <w:color w:val="000000"/>
          <w:sz w:val="18"/>
          <w:szCs w:val="18"/>
          <w:lang w:eastAsia="sk-SK"/>
        </w:rPr>
      </w:pPr>
      <w:r w:rsidRPr="00565E79">
        <w:rPr>
          <w:rFonts w:eastAsia="Times New Roman" w:cs="Times New Roman"/>
          <w:color w:val="000000"/>
          <w:lang w:eastAsia="sk-SK"/>
        </w:rPr>
        <w:t>1.  Žiadosť o doručenie písomnosti (označené A, A1),  angl. „</w:t>
      </w:r>
      <w:proofErr w:type="spellStart"/>
      <w:r w:rsidRPr="00565E79">
        <w:rPr>
          <w:rFonts w:eastAsia="Times New Roman" w:cs="Times New Roman"/>
          <w:color w:val="000000"/>
          <w:lang w:eastAsia="sk-SK"/>
        </w:rPr>
        <w:t>Request</w:t>
      </w:r>
      <w:proofErr w:type="spellEnd"/>
      <w:r w:rsidRPr="00565E79">
        <w:rPr>
          <w:rFonts w:eastAsia="Times New Roman" w:cs="Times New Roman"/>
          <w:color w:val="000000"/>
          <w:lang w:eastAsia="sk-SK"/>
        </w:rPr>
        <w:t xml:space="preserve">“, </w:t>
      </w:r>
      <w:proofErr w:type="spellStart"/>
      <w:r w:rsidRPr="00565E79">
        <w:rPr>
          <w:rFonts w:eastAsia="Times New Roman" w:cs="Times New Roman"/>
          <w:color w:val="000000"/>
          <w:lang w:eastAsia="sk-SK"/>
        </w:rPr>
        <w:t>fr</w:t>
      </w:r>
      <w:proofErr w:type="spellEnd"/>
      <w:r w:rsidRPr="00565E79">
        <w:rPr>
          <w:rFonts w:eastAsia="Times New Roman" w:cs="Times New Roman"/>
          <w:color w:val="000000"/>
          <w:lang w:eastAsia="sk-SK"/>
        </w:rPr>
        <w:t>. „</w:t>
      </w:r>
      <w:proofErr w:type="spellStart"/>
      <w:r w:rsidRPr="00565E79">
        <w:rPr>
          <w:rFonts w:eastAsia="Times New Roman" w:cs="Times New Roman"/>
          <w:color w:val="000000"/>
          <w:lang w:eastAsia="sk-SK"/>
        </w:rPr>
        <w:t>Demande</w:t>
      </w:r>
      <w:proofErr w:type="spellEnd"/>
      <w:r w:rsidRPr="00565E79">
        <w:rPr>
          <w:rFonts w:eastAsia="Times New Roman" w:cs="Times New Roman"/>
          <w:color w:val="000000"/>
          <w:lang w:eastAsia="sk-SK"/>
        </w:rPr>
        <w:t>“;</w:t>
      </w:r>
    </w:p>
    <w:p w:rsidR="00B366E6" w:rsidRPr="00565E79" w:rsidRDefault="00B366E6" w:rsidP="006A434B">
      <w:pPr>
        <w:spacing w:before="240" w:line="240" w:lineRule="auto"/>
        <w:ind w:left="284" w:hanging="284"/>
        <w:jc w:val="both"/>
        <w:rPr>
          <w:rFonts w:eastAsia="Times New Roman" w:cs="Times New Roman"/>
          <w:color w:val="000000"/>
          <w:sz w:val="18"/>
          <w:szCs w:val="18"/>
          <w:lang w:eastAsia="sk-SK"/>
        </w:rPr>
      </w:pPr>
      <w:r w:rsidRPr="00565E79">
        <w:rPr>
          <w:rFonts w:eastAsia="Times New Roman" w:cs="Times New Roman"/>
          <w:color w:val="000000"/>
          <w:lang w:eastAsia="sk-SK"/>
        </w:rPr>
        <w:t>2. Osvedčenie o doručení, ktoré je spravidla na rube tlačiva „Žiadosť“ (ale niektoré štáty ho zasielajú ako samostatné tlačivo); v angličtine označené „</w:t>
      </w:r>
      <w:proofErr w:type="spellStart"/>
      <w:r w:rsidRPr="00565E79">
        <w:rPr>
          <w:rFonts w:eastAsia="Times New Roman" w:cs="Times New Roman"/>
          <w:color w:val="000000"/>
          <w:lang w:eastAsia="sk-SK"/>
        </w:rPr>
        <w:t>Certificate</w:t>
      </w:r>
      <w:proofErr w:type="spellEnd"/>
      <w:r w:rsidRPr="00565E79">
        <w:rPr>
          <w:rFonts w:eastAsia="Times New Roman" w:cs="Times New Roman"/>
          <w:color w:val="000000"/>
          <w:lang w:eastAsia="sk-SK"/>
        </w:rPr>
        <w:t>“, vo francúzštine „</w:t>
      </w:r>
      <w:proofErr w:type="spellStart"/>
      <w:r w:rsidRPr="00565E79">
        <w:rPr>
          <w:rFonts w:eastAsia="Times New Roman" w:cs="Times New Roman"/>
          <w:color w:val="000000"/>
          <w:lang w:eastAsia="sk-SK"/>
        </w:rPr>
        <w:t>Attestation</w:t>
      </w:r>
      <w:proofErr w:type="spellEnd"/>
      <w:r w:rsidRPr="00565E79">
        <w:rPr>
          <w:rFonts w:eastAsia="Times New Roman" w:cs="Times New Roman"/>
          <w:color w:val="000000"/>
          <w:lang w:eastAsia="sk-SK"/>
        </w:rPr>
        <w:t>“;</w:t>
      </w:r>
    </w:p>
    <w:p w:rsidR="00B366E6" w:rsidRPr="00565E79" w:rsidRDefault="00B366E6" w:rsidP="006A434B">
      <w:pPr>
        <w:spacing w:before="240" w:line="240" w:lineRule="auto"/>
        <w:ind w:left="284" w:hanging="284"/>
        <w:jc w:val="both"/>
        <w:rPr>
          <w:rFonts w:eastAsia="Times New Roman" w:cs="Times New Roman"/>
          <w:color w:val="000000"/>
          <w:sz w:val="18"/>
          <w:szCs w:val="18"/>
          <w:lang w:eastAsia="sk-SK"/>
        </w:rPr>
      </w:pPr>
      <w:r w:rsidRPr="00565E79">
        <w:rPr>
          <w:rFonts w:eastAsia="Times New Roman" w:cs="Times New Roman"/>
          <w:color w:val="000000"/>
          <w:lang w:eastAsia="sk-SK"/>
        </w:rPr>
        <w:t>3. Upozornenie pre adresáta (označené B,B1), angl. „</w:t>
      </w:r>
      <w:proofErr w:type="spellStart"/>
      <w:r w:rsidRPr="00565E79">
        <w:rPr>
          <w:rFonts w:eastAsia="Times New Roman" w:cs="Times New Roman"/>
          <w:color w:val="000000"/>
          <w:lang w:eastAsia="sk-SK"/>
        </w:rPr>
        <w:t>Warning</w:t>
      </w:r>
      <w:proofErr w:type="spellEnd"/>
      <w:r w:rsidRPr="00565E79">
        <w:rPr>
          <w:rFonts w:eastAsia="Times New Roman" w:cs="Times New Roman"/>
          <w:color w:val="000000"/>
          <w:lang w:eastAsia="sk-SK"/>
        </w:rPr>
        <w:t xml:space="preserve">“, </w:t>
      </w:r>
      <w:proofErr w:type="spellStart"/>
      <w:r w:rsidRPr="00565E79">
        <w:rPr>
          <w:rFonts w:eastAsia="Times New Roman" w:cs="Times New Roman"/>
          <w:color w:val="000000"/>
          <w:lang w:eastAsia="sk-SK"/>
        </w:rPr>
        <w:t>fr</w:t>
      </w:r>
      <w:proofErr w:type="spellEnd"/>
      <w:r w:rsidRPr="00565E79">
        <w:rPr>
          <w:rFonts w:eastAsia="Times New Roman" w:cs="Times New Roman"/>
          <w:color w:val="000000"/>
          <w:lang w:eastAsia="sk-SK"/>
        </w:rPr>
        <w:t>, „</w:t>
      </w:r>
      <w:proofErr w:type="spellStart"/>
      <w:r w:rsidRPr="00565E79">
        <w:rPr>
          <w:rFonts w:eastAsia="Times New Roman" w:cs="Times New Roman"/>
          <w:color w:val="000000"/>
          <w:lang w:eastAsia="sk-SK"/>
        </w:rPr>
        <w:t>Avertissement</w:t>
      </w:r>
      <w:proofErr w:type="spellEnd"/>
      <w:r w:rsidRPr="00565E79">
        <w:rPr>
          <w:rFonts w:eastAsia="Times New Roman" w:cs="Times New Roman"/>
          <w:color w:val="000000"/>
          <w:lang w:eastAsia="sk-SK"/>
        </w:rPr>
        <w:t>“;</w:t>
      </w:r>
    </w:p>
    <w:p w:rsidR="00B366E6" w:rsidRPr="00565E79" w:rsidRDefault="00B366E6" w:rsidP="006A434B">
      <w:pPr>
        <w:spacing w:before="240" w:line="240" w:lineRule="auto"/>
        <w:ind w:left="284" w:hanging="284"/>
        <w:jc w:val="both"/>
        <w:rPr>
          <w:rFonts w:eastAsia="Times New Roman" w:cs="Times New Roman"/>
          <w:color w:val="000000"/>
          <w:sz w:val="18"/>
          <w:szCs w:val="18"/>
          <w:lang w:eastAsia="sk-SK"/>
        </w:rPr>
      </w:pPr>
      <w:r w:rsidRPr="00565E79">
        <w:rPr>
          <w:rFonts w:eastAsia="Times New Roman" w:cs="Times New Roman"/>
          <w:color w:val="000000"/>
          <w:lang w:eastAsia="sk-SK"/>
        </w:rPr>
        <w:t xml:space="preserve">4. Základné údaje o písomnosti (označené C, C1), </w:t>
      </w:r>
      <w:proofErr w:type="spellStart"/>
      <w:r w:rsidRPr="00565E79">
        <w:rPr>
          <w:rFonts w:eastAsia="Times New Roman" w:cs="Times New Roman"/>
          <w:color w:val="000000"/>
          <w:lang w:eastAsia="sk-SK"/>
        </w:rPr>
        <w:t>ang</w:t>
      </w:r>
      <w:proofErr w:type="spellEnd"/>
      <w:r w:rsidRPr="00565E79">
        <w:rPr>
          <w:rFonts w:eastAsia="Times New Roman" w:cs="Times New Roman"/>
          <w:color w:val="000000"/>
          <w:lang w:eastAsia="sk-SK"/>
        </w:rPr>
        <w:t>. „</w:t>
      </w:r>
      <w:proofErr w:type="spellStart"/>
      <w:r w:rsidRPr="00565E79">
        <w:rPr>
          <w:rFonts w:eastAsia="Times New Roman" w:cs="Times New Roman"/>
          <w:color w:val="000000"/>
          <w:lang w:eastAsia="sk-SK"/>
        </w:rPr>
        <w:t>Summary</w:t>
      </w:r>
      <w:proofErr w:type="spellEnd"/>
      <w:r w:rsidRPr="00565E79">
        <w:rPr>
          <w:rFonts w:eastAsia="Times New Roman" w:cs="Times New Roman"/>
          <w:color w:val="000000"/>
          <w:lang w:eastAsia="sk-SK"/>
        </w:rPr>
        <w:t xml:space="preserve"> of </w:t>
      </w:r>
      <w:proofErr w:type="spellStart"/>
      <w:r w:rsidRPr="00565E79">
        <w:rPr>
          <w:rFonts w:eastAsia="Times New Roman" w:cs="Times New Roman"/>
          <w:color w:val="000000"/>
          <w:lang w:eastAsia="sk-SK"/>
        </w:rPr>
        <w:t>the</w:t>
      </w:r>
      <w:proofErr w:type="spellEnd"/>
      <w:r w:rsidRPr="00565E79">
        <w:rPr>
          <w:rFonts w:eastAsia="Times New Roman" w:cs="Times New Roman"/>
          <w:color w:val="000000"/>
          <w:lang w:eastAsia="sk-SK"/>
        </w:rPr>
        <w:t xml:space="preserve"> </w:t>
      </w:r>
      <w:proofErr w:type="spellStart"/>
      <w:r w:rsidRPr="00565E79">
        <w:rPr>
          <w:rFonts w:eastAsia="Times New Roman" w:cs="Times New Roman"/>
          <w:color w:val="000000"/>
          <w:lang w:eastAsia="sk-SK"/>
        </w:rPr>
        <w:t>document</w:t>
      </w:r>
      <w:proofErr w:type="spellEnd"/>
      <w:r w:rsidRPr="00565E79">
        <w:rPr>
          <w:rFonts w:eastAsia="Times New Roman" w:cs="Times New Roman"/>
          <w:color w:val="000000"/>
          <w:lang w:eastAsia="sk-SK"/>
        </w:rPr>
        <w:t xml:space="preserve"> to </w:t>
      </w:r>
      <w:proofErr w:type="spellStart"/>
      <w:r w:rsidRPr="00565E79">
        <w:rPr>
          <w:rFonts w:eastAsia="Times New Roman" w:cs="Times New Roman"/>
          <w:color w:val="000000"/>
          <w:lang w:eastAsia="sk-SK"/>
        </w:rPr>
        <w:t>be</w:t>
      </w:r>
      <w:proofErr w:type="spellEnd"/>
      <w:r w:rsidRPr="00565E79">
        <w:rPr>
          <w:rFonts w:eastAsia="Times New Roman" w:cs="Times New Roman"/>
          <w:color w:val="000000"/>
          <w:lang w:eastAsia="sk-SK"/>
        </w:rPr>
        <w:t xml:space="preserve"> </w:t>
      </w:r>
      <w:proofErr w:type="spellStart"/>
      <w:r w:rsidRPr="00565E79">
        <w:rPr>
          <w:rFonts w:eastAsia="Times New Roman" w:cs="Times New Roman"/>
          <w:color w:val="000000"/>
          <w:lang w:eastAsia="sk-SK"/>
        </w:rPr>
        <w:t>served</w:t>
      </w:r>
      <w:proofErr w:type="spellEnd"/>
      <w:r w:rsidRPr="00565E79">
        <w:rPr>
          <w:rFonts w:eastAsia="Times New Roman" w:cs="Times New Roman"/>
          <w:color w:val="000000"/>
          <w:lang w:eastAsia="sk-SK"/>
        </w:rPr>
        <w:t xml:space="preserve">“, </w:t>
      </w:r>
      <w:proofErr w:type="spellStart"/>
      <w:r w:rsidRPr="00565E79">
        <w:rPr>
          <w:rFonts w:eastAsia="Times New Roman" w:cs="Times New Roman"/>
          <w:color w:val="000000"/>
          <w:lang w:eastAsia="sk-SK"/>
        </w:rPr>
        <w:t>fr</w:t>
      </w:r>
      <w:proofErr w:type="spellEnd"/>
      <w:r w:rsidRPr="00565E79">
        <w:rPr>
          <w:rFonts w:eastAsia="Times New Roman" w:cs="Times New Roman"/>
          <w:color w:val="000000"/>
          <w:lang w:eastAsia="sk-SK"/>
        </w:rPr>
        <w:t>. „</w:t>
      </w:r>
      <w:proofErr w:type="spellStart"/>
      <w:r w:rsidRPr="00565E79">
        <w:rPr>
          <w:rFonts w:eastAsia="Times New Roman" w:cs="Times New Roman"/>
          <w:color w:val="000000"/>
          <w:lang w:eastAsia="sk-SK"/>
        </w:rPr>
        <w:t>Éléments</w:t>
      </w:r>
      <w:proofErr w:type="spellEnd"/>
      <w:r w:rsidRPr="00565E79">
        <w:rPr>
          <w:rFonts w:eastAsia="Times New Roman" w:cs="Times New Roman"/>
          <w:color w:val="000000"/>
          <w:lang w:eastAsia="sk-SK"/>
        </w:rPr>
        <w:t xml:space="preserve"> </w:t>
      </w:r>
      <w:proofErr w:type="spellStart"/>
      <w:r w:rsidRPr="00565E79">
        <w:rPr>
          <w:rFonts w:eastAsia="Times New Roman" w:cs="Times New Roman"/>
          <w:color w:val="000000"/>
          <w:lang w:eastAsia="sk-SK"/>
        </w:rPr>
        <w:t>essentiels</w:t>
      </w:r>
      <w:proofErr w:type="spellEnd"/>
      <w:r w:rsidRPr="00565E79">
        <w:rPr>
          <w:rFonts w:eastAsia="Times New Roman" w:cs="Times New Roman"/>
          <w:color w:val="000000"/>
          <w:lang w:eastAsia="sk-SK"/>
        </w:rPr>
        <w:t xml:space="preserve"> de </w:t>
      </w:r>
      <w:proofErr w:type="spellStart"/>
      <w:r w:rsidRPr="00565E79">
        <w:rPr>
          <w:rFonts w:eastAsia="Times New Roman" w:cs="Times New Roman"/>
          <w:color w:val="000000"/>
          <w:lang w:eastAsia="sk-SK"/>
        </w:rPr>
        <w:t>l´acte</w:t>
      </w:r>
      <w:proofErr w:type="spellEnd"/>
      <w:r w:rsidRPr="00565E79">
        <w:rPr>
          <w:rFonts w:eastAsia="Times New Roman" w:cs="Times New Roman"/>
          <w:color w:val="000000"/>
          <w:lang w:eastAsia="sk-SK"/>
        </w:rPr>
        <w:t>“;</w:t>
      </w:r>
    </w:p>
    <w:p w:rsidR="00B366E6" w:rsidRPr="00565E79" w:rsidRDefault="00B366E6" w:rsidP="006A434B">
      <w:pPr>
        <w:spacing w:before="240" w:line="240" w:lineRule="auto"/>
        <w:ind w:left="284" w:hanging="284"/>
        <w:jc w:val="both"/>
        <w:rPr>
          <w:rFonts w:eastAsia="Times New Roman" w:cs="Times New Roman"/>
          <w:color w:val="000000"/>
          <w:sz w:val="18"/>
          <w:szCs w:val="18"/>
          <w:lang w:eastAsia="sk-SK"/>
        </w:rPr>
      </w:pPr>
      <w:r w:rsidRPr="00565E79">
        <w:rPr>
          <w:rFonts w:eastAsia="Times New Roman" w:cs="Times New Roman"/>
          <w:color w:val="000000"/>
          <w:lang w:eastAsia="sk-SK"/>
        </w:rPr>
        <w:t>             Uvedené tlačivá spolu s písomnosťami určenými na doručenie adresátovi (označenými  D, D1, E,</w:t>
      </w:r>
      <w:r w:rsidR="00565E79" w:rsidRPr="00565E79">
        <w:rPr>
          <w:rFonts w:eastAsia="Times New Roman" w:cs="Times New Roman"/>
          <w:color w:val="000000"/>
          <w:lang w:eastAsia="sk-SK"/>
        </w:rPr>
        <w:t xml:space="preserve"> </w:t>
      </w:r>
      <w:r w:rsidRPr="00565E79">
        <w:rPr>
          <w:rFonts w:eastAsia="Times New Roman" w:cs="Times New Roman"/>
          <w:color w:val="000000"/>
          <w:lang w:eastAsia="sk-SK"/>
        </w:rPr>
        <w:t>E1 ....) podľa dohovoru zasiela  dožadujúci cudzí orgán spravidla v dvoch vyhotoveniach. Ich zaslanie len v jednom vyhotovení nie je samo o sebe dôvodom na odmietnutie vybavenia žiadosti.</w:t>
      </w:r>
    </w:p>
    <w:p w:rsidR="00701883" w:rsidRPr="00565E79" w:rsidRDefault="00701883" w:rsidP="006A434B">
      <w:pPr>
        <w:spacing w:before="240" w:line="240" w:lineRule="auto"/>
        <w:jc w:val="both"/>
        <w:rPr>
          <w:rFonts w:eastAsia="Times New Roman" w:cs="Times New Roman"/>
          <w:b/>
          <w:color w:val="000000"/>
          <w:lang w:eastAsia="sk-SK"/>
        </w:rPr>
      </w:pPr>
      <w:r w:rsidRPr="00565E79">
        <w:rPr>
          <w:rFonts w:eastAsia="Times New Roman" w:cs="Times New Roman"/>
          <w:b/>
          <w:color w:val="000000"/>
          <w:lang w:eastAsia="sk-SK"/>
        </w:rPr>
        <w:t>Elektronické doručovanie:</w:t>
      </w:r>
    </w:p>
    <w:p w:rsidR="00701883" w:rsidRPr="00565E79" w:rsidRDefault="00B366E6" w:rsidP="006A434B">
      <w:pPr>
        <w:spacing w:before="240" w:line="240" w:lineRule="auto"/>
        <w:ind w:firstLine="708"/>
        <w:jc w:val="both"/>
        <w:rPr>
          <w:b/>
        </w:rPr>
      </w:pPr>
      <w:r w:rsidRPr="00565E79">
        <w:rPr>
          <w:rFonts w:eastAsia="Times New Roman" w:cs="Times New Roman"/>
          <w:color w:val="000000"/>
          <w:lang w:eastAsia="sk-SK"/>
        </w:rPr>
        <w:t> </w:t>
      </w:r>
      <w:r w:rsidR="00701883" w:rsidRPr="00565E79">
        <w:t xml:space="preserve">V ustanovení § 3 zák. 305/2013 Z. z. o elektronickej podobe výkonu pôsobnosti orgánov verejnej moci a o zmene a doplnení niektorých zákonov (zákon o e-Governmente) je špecifikované, čo sa rozumie pod elektronickou komunikáciou, a to „prenos elektronických správ elektronickými prostriedkami medzi komunikujúcimi subjektmi“. Je uvedených niekoľko spôsobov, </w:t>
      </w:r>
      <w:r w:rsidR="00701883" w:rsidRPr="00565E79">
        <w:rPr>
          <w:b/>
        </w:rPr>
        <w:t xml:space="preserve">pričom e-mail k nim nepatrí. </w:t>
      </w:r>
    </w:p>
    <w:p w:rsidR="00701883" w:rsidRPr="00565E79" w:rsidRDefault="00701883" w:rsidP="006A434B">
      <w:pPr>
        <w:spacing w:before="240" w:line="240" w:lineRule="auto"/>
        <w:ind w:firstLine="708"/>
        <w:jc w:val="both"/>
        <w:rPr>
          <w:b/>
        </w:rPr>
      </w:pPr>
      <w:r w:rsidRPr="00565E79">
        <w:t>V praxi je jediným spôsobom elektronického úradného doručovania elektronická schránka. Doručovanie e-mailom umožňujú len osobitné predpisy, ako napr. zákon č. 211/2000 Z. z. o slobodnom prístupe k informáciám alebo za dodržania určitých podmienok CSP (§ 105 ods. 2</w:t>
      </w:r>
      <w:r w:rsidRPr="00565E79">
        <w:rPr>
          <w:b/>
        </w:rPr>
        <w:t xml:space="preserve">). </w:t>
      </w:r>
    </w:p>
    <w:p w:rsidR="00701883" w:rsidRPr="00565E79" w:rsidRDefault="00701883" w:rsidP="006A434B">
      <w:pPr>
        <w:spacing w:before="240" w:line="240" w:lineRule="auto"/>
        <w:ind w:firstLine="708"/>
        <w:jc w:val="both"/>
        <w:rPr>
          <w:b/>
        </w:rPr>
      </w:pPr>
      <w:r w:rsidRPr="00565E79">
        <w:rPr>
          <w:b/>
        </w:rPr>
        <w:t>Doručovanie akýchkoľvek písomností v rámci cezhraničnej justičnej spolupráce sa musí spravovať príslušným platným právnym predpisom (medzinárodná zmluva).  Ak takýto predpis elektronické doručovanie výslovne nevylučuje, musí sa použiť v takých prípadoch a v takom rozsahu, ktorý zabezpečí dodržanie formálnych náležitostí jednotlivých úkonov a podaní.</w:t>
      </w:r>
    </w:p>
    <w:p w:rsidR="00701883" w:rsidRPr="00565E79" w:rsidRDefault="00701883" w:rsidP="006A434B">
      <w:pPr>
        <w:spacing w:before="240" w:line="240" w:lineRule="auto"/>
        <w:ind w:firstLine="708"/>
        <w:jc w:val="both"/>
      </w:pPr>
      <w:r w:rsidRPr="00565E79">
        <w:t>Pokiaľ ide o doručovanie podľa</w:t>
      </w:r>
      <w:r w:rsidRPr="00565E79">
        <w:rPr>
          <w:b/>
        </w:rPr>
        <w:t xml:space="preserve"> Haagskeho Dohovoru o doručovaní súdnych a mimosúdnych písomností v cudzine v občianskych a obchodných veciach (1965), </w:t>
      </w:r>
      <w:r w:rsidRPr="00565E79">
        <w:t xml:space="preserve">problematikou využitia </w:t>
      </w:r>
      <w:r w:rsidRPr="00565E79">
        <w:lastRenderedPageBreak/>
        <w:t xml:space="preserve">elektronickej formy komunikácie sa zaoberala Haagska konferencia medzinárodného práva súkromného. V dotazníku, viažucom sa na praktické otázky aplikácie Dohovoru sa štáty vyjadrovali k použitiu elektronických prostriedkov pri vzájomnej komunikácii. Mnohé štáty (či už členské štáty EÚ alebo tretie štáty) jednoznačne uviedli, že </w:t>
      </w:r>
      <w:r w:rsidRPr="00565E79">
        <w:rPr>
          <w:b/>
        </w:rPr>
        <w:t>neprijímajú žiadosti či inú komunikáciu elektronickými prostriedkami z rozličných dôvodov</w:t>
      </w:r>
      <w:r w:rsidRPr="00565E79">
        <w:t xml:space="preserve">, najmä: rozpor s vnútroštátnymi predpismi, ktoré požadujú originály dokumentov zo zahraničia (s odtlačkami úradných pečiatok a podpismi), či nedostatok zabezpečenia elektronických komunikačných sietí. </w:t>
      </w:r>
    </w:p>
    <w:p w:rsidR="00B366E6" w:rsidRPr="00565E79" w:rsidRDefault="00B366E6" w:rsidP="006A434B">
      <w:pPr>
        <w:spacing w:before="240" w:line="240" w:lineRule="auto"/>
        <w:jc w:val="both"/>
        <w:rPr>
          <w:rFonts w:eastAsia="Times New Roman" w:cs="Times New Roman"/>
          <w:b/>
          <w:color w:val="000000"/>
          <w:sz w:val="18"/>
          <w:szCs w:val="18"/>
          <w:lang w:eastAsia="sk-SK"/>
        </w:rPr>
      </w:pPr>
      <w:r w:rsidRPr="00565E79">
        <w:rPr>
          <w:rFonts w:eastAsia="Times New Roman" w:cs="Times New Roman"/>
          <w:b/>
          <w:color w:val="000000"/>
          <w:lang w:eastAsia="sk-SK"/>
        </w:rPr>
        <w:t>Postup dožiadaného súdu pri doručovaní</w:t>
      </w:r>
    </w:p>
    <w:p w:rsidR="00B366E6" w:rsidRPr="00565E79" w:rsidRDefault="00B366E6" w:rsidP="006A434B">
      <w:pPr>
        <w:spacing w:before="240" w:line="240" w:lineRule="auto"/>
        <w:jc w:val="both"/>
        <w:rPr>
          <w:rFonts w:eastAsia="Times New Roman" w:cs="Times New Roman"/>
          <w:color w:val="000000"/>
          <w:sz w:val="18"/>
          <w:szCs w:val="18"/>
          <w:lang w:eastAsia="sk-SK"/>
        </w:rPr>
      </w:pPr>
      <w:r w:rsidRPr="00565E79">
        <w:rPr>
          <w:rFonts w:eastAsia="Times New Roman" w:cs="Times New Roman"/>
          <w:color w:val="000000"/>
          <w:lang w:eastAsia="sk-SK"/>
        </w:rPr>
        <w:t>             Jedno vyhotovenie doručovaných písomností spolu s jedným vyhotovením tlačiva „Základné údaje o písomnosti“ a „Upozornenie“ sa doručia adresátovi. Druhé vyhotovenie doručených písomností, spolu s druhým vyhotovením tlačiva „Základné údaje o písomnosti“, „Upozornenie“ a s jedným vyhotovením tlačiva „Žiadosť“ s vyplnenou časťou „Osvedčenie“ sa vráti dožadujúcemu cudziemu orgánu.</w:t>
      </w:r>
    </w:p>
    <w:p w:rsidR="00B366E6" w:rsidRPr="00565E79" w:rsidRDefault="00B366E6" w:rsidP="006A434B">
      <w:pPr>
        <w:spacing w:before="240" w:line="240" w:lineRule="auto"/>
        <w:jc w:val="both"/>
        <w:rPr>
          <w:rFonts w:eastAsia="Times New Roman" w:cs="Times New Roman"/>
          <w:color w:val="000000"/>
          <w:sz w:val="18"/>
          <w:szCs w:val="18"/>
          <w:lang w:eastAsia="sk-SK"/>
        </w:rPr>
      </w:pPr>
      <w:r w:rsidRPr="00565E79">
        <w:rPr>
          <w:rFonts w:eastAsia="Times New Roman" w:cs="Times New Roman"/>
          <w:color w:val="000000"/>
          <w:lang w:eastAsia="sk-SK"/>
        </w:rPr>
        <w:t>            Druhé vyhotovenie tlačiva „Žiadosť/Osvedčenie“ si ponecháva súd v spise pre kontrolné účely. Odporúčame aj na tomto tlačive vyplniť údaje o doručení/nedoručení písomnosti.</w:t>
      </w:r>
    </w:p>
    <w:p w:rsidR="00B366E6" w:rsidRPr="00565E79" w:rsidRDefault="00B366E6" w:rsidP="006A434B">
      <w:pPr>
        <w:spacing w:before="240" w:line="240" w:lineRule="auto"/>
        <w:jc w:val="both"/>
        <w:rPr>
          <w:rFonts w:eastAsia="Times New Roman" w:cs="Times New Roman"/>
          <w:color w:val="000000"/>
          <w:sz w:val="18"/>
          <w:szCs w:val="18"/>
          <w:lang w:eastAsia="sk-SK"/>
        </w:rPr>
      </w:pPr>
      <w:r w:rsidRPr="00565E79">
        <w:rPr>
          <w:rFonts w:eastAsia="Times New Roman" w:cs="Times New Roman"/>
          <w:color w:val="000000"/>
          <w:lang w:eastAsia="sk-SK"/>
        </w:rPr>
        <w:t>            Ak dožadujúci orgán zaslal žiadosť a ostatné písomnosti len v jednom vyhotovení, vráti sa mu len tlačivo „Žiadosť“ s vyplnením Osvedčením. V takomto prípade odporúčame súdu ponechať si v spise pre kontrolné účely fotokópiu tlačiva „Žiadosť“ vráteného dožadujúcemu cudziemu orgánu.</w:t>
      </w:r>
    </w:p>
    <w:p w:rsidR="00B366E6" w:rsidRPr="00565E79" w:rsidRDefault="00B366E6" w:rsidP="006A434B">
      <w:pPr>
        <w:spacing w:before="240" w:line="240" w:lineRule="auto"/>
        <w:jc w:val="both"/>
        <w:rPr>
          <w:rFonts w:eastAsia="Times New Roman" w:cs="Times New Roman"/>
          <w:color w:val="000000"/>
          <w:sz w:val="18"/>
          <w:szCs w:val="18"/>
          <w:lang w:eastAsia="sk-SK"/>
        </w:rPr>
      </w:pPr>
      <w:r w:rsidRPr="00565E79">
        <w:rPr>
          <w:rFonts w:eastAsia="Times New Roman" w:cs="Times New Roman"/>
          <w:color w:val="000000"/>
          <w:lang w:eastAsia="sk-SK"/>
        </w:rPr>
        <w:t> </w:t>
      </w:r>
    </w:p>
    <w:p w:rsidR="00B366E6" w:rsidRPr="00565E79" w:rsidRDefault="00B366E6" w:rsidP="006A434B">
      <w:pPr>
        <w:spacing w:before="240" w:line="240" w:lineRule="auto"/>
        <w:jc w:val="both"/>
        <w:rPr>
          <w:rFonts w:eastAsia="Times New Roman" w:cs="Times New Roman"/>
          <w:color w:val="000000"/>
          <w:sz w:val="18"/>
          <w:szCs w:val="18"/>
          <w:lang w:eastAsia="sk-SK"/>
        </w:rPr>
      </w:pPr>
      <w:r w:rsidRPr="00565E79">
        <w:rPr>
          <w:rFonts w:eastAsia="Times New Roman" w:cs="Times New Roman"/>
          <w:color w:val="000000"/>
          <w:lang w:eastAsia="sk-SK"/>
        </w:rPr>
        <w:t>            Dožadujúci cudzí orgán v tlačive „Žiadosť“ uvedie, či žiada o doručenie spôsobom uvedeným pod písmenom a/, b/ alebo c/  Žiadosti. Ak v tlačive nevyznačí žiadnu z možností, vychádza sa z týchto predpokladov:</w:t>
      </w:r>
    </w:p>
    <w:p w:rsidR="00B366E6" w:rsidRPr="00565E79" w:rsidRDefault="00B366E6" w:rsidP="006A434B">
      <w:pPr>
        <w:spacing w:before="240" w:line="240" w:lineRule="auto"/>
        <w:ind w:left="360" w:hanging="360"/>
        <w:jc w:val="both"/>
        <w:rPr>
          <w:rFonts w:eastAsia="Times New Roman" w:cs="Times New Roman"/>
          <w:color w:val="000000"/>
          <w:sz w:val="18"/>
          <w:szCs w:val="18"/>
          <w:lang w:eastAsia="sk-SK"/>
        </w:rPr>
      </w:pPr>
      <w:r w:rsidRPr="00565E79">
        <w:rPr>
          <w:rFonts w:eastAsia="Times New Roman" w:cs="Times New Roman"/>
          <w:color w:val="000000"/>
          <w:lang w:eastAsia="sk-SK"/>
        </w:rPr>
        <w:t>-</w:t>
      </w:r>
      <w:r w:rsidRPr="00565E79">
        <w:rPr>
          <w:rFonts w:eastAsia="Times New Roman" w:cs="Times New Roman"/>
          <w:color w:val="000000"/>
          <w:sz w:val="14"/>
          <w:szCs w:val="14"/>
          <w:lang w:eastAsia="sk-SK"/>
        </w:rPr>
        <w:t xml:space="preserve">         </w:t>
      </w:r>
      <w:r w:rsidRPr="00565E79">
        <w:rPr>
          <w:rFonts w:eastAsia="Times New Roman" w:cs="Times New Roman"/>
          <w:color w:val="000000"/>
          <w:lang w:eastAsia="sk-SK"/>
        </w:rPr>
        <w:t>ak je k doručovaným písomnostiam pripojený preklad do slovenčiny (češtiny), doručuje sa podľa písmena a/;</w:t>
      </w:r>
    </w:p>
    <w:p w:rsidR="00B366E6" w:rsidRPr="00565E79" w:rsidRDefault="00B366E6" w:rsidP="006A434B">
      <w:pPr>
        <w:spacing w:before="240" w:line="240" w:lineRule="auto"/>
        <w:ind w:left="360" w:hanging="360"/>
        <w:jc w:val="both"/>
        <w:rPr>
          <w:rFonts w:eastAsia="Times New Roman" w:cs="Times New Roman"/>
          <w:color w:val="000000"/>
          <w:sz w:val="18"/>
          <w:szCs w:val="18"/>
          <w:lang w:eastAsia="sk-SK"/>
        </w:rPr>
      </w:pPr>
      <w:r w:rsidRPr="00565E79">
        <w:rPr>
          <w:rFonts w:eastAsia="Times New Roman" w:cs="Times New Roman"/>
          <w:color w:val="000000"/>
          <w:lang w:eastAsia="sk-SK"/>
        </w:rPr>
        <w:t>-</w:t>
      </w:r>
      <w:r w:rsidRPr="00565E79">
        <w:rPr>
          <w:rFonts w:eastAsia="Times New Roman" w:cs="Times New Roman"/>
          <w:color w:val="000000"/>
          <w:sz w:val="14"/>
          <w:szCs w:val="14"/>
          <w:lang w:eastAsia="sk-SK"/>
        </w:rPr>
        <w:t xml:space="preserve">         </w:t>
      </w:r>
      <w:r w:rsidRPr="00565E79">
        <w:rPr>
          <w:rFonts w:eastAsia="Times New Roman" w:cs="Times New Roman"/>
          <w:color w:val="000000"/>
          <w:lang w:eastAsia="sk-SK"/>
        </w:rPr>
        <w:t>ak k doručovaným písomnostiam nie je pripojený žiadny preklad, doručuje sa podľa písmena c/.</w:t>
      </w:r>
    </w:p>
    <w:p w:rsidR="00B366E6" w:rsidRPr="00565E79" w:rsidRDefault="00B366E6" w:rsidP="006A434B">
      <w:pPr>
        <w:spacing w:before="240" w:line="240" w:lineRule="auto"/>
        <w:jc w:val="both"/>
        <w:rPr>
          <w:rFonts w:eastAsia="Times New Roman" w:cs="Times New Roman"/>
          <w:b/>
          <w:color w:val="000000"/>
          <w:sz w:val="18"/>
          <w:szCs w:val="18"/>
          <w:lang w:eastAsia="sk-SK"/>
        </w:rPr>
      </w:pPr>
      <w:r w:rsidRPr="00565E79">
        <w:rPr>
          <w:rFonts w:eastAsia="Times New Roman" w:cs="Times New Roman"/>
          <w:color w:val="000000"/>
          <w:lang w:eastAsia="sk-SK"/>
        </w:rPr>
        <w:t> </w:t>
      </w:r>
      <w:r w:rsidRPr="00565E79">
        <w:rPr>
          <w:rFonts w:eastAsia="Times New Roman" w:cs="Times New Roman"/>
          <w:b/>
          <w:color w:val="000000"/>
          <w:lang w:eastAsia="sk-SK"/>
        </w:rPr>
        <w:t>Spôsoby doručovania:</w:t>
      </w:r>
    </w:p>
    <w:p w:rsidR="00B366E6" w:rsidRPr="00565E79" w:rsidRDefault="00B366E6" w:rsidP="006A434B">
      <w:pPr>
        <w:spacing w:before="240" w:line="240" w:lineRule="auto"/>
        <w:jc w:val="both"/>
        <w:rPr>
          <w:rFonts w:eastAsia="Times New Roman" w:cs="Times New Roman"/>
          <w:color w:val="000000"/>
          <w:sz w:val="18"/>
          <w:szCs w:val="18"/>
          <w:lang w:eastAsia="sk-SK"/>
        </w:rPr>
      </w:pPr>
      <w:r w:rsidRPr="00565E79">
        <w:rPr>
          <w:rFonts w:eastAsia="Times New Roman" w:cs="Times New Roman"/>
          <w:color w:val="000000"/>
          <w:lang w:eastAsia="sk-SK"/>
        </w:rPr>
        <w:t> a)</w:t>
      </w:r>
      <w:r w:rsidRPr="00565E79">
        <w:rPr>
          <w:rFonts w:eastAsia="Times New Roman" w:cs="Times New Roman"/>
          <w:color w:val="000000"/>
          <w:sz w:val="14"/>
          <w:szCs w:val="14"/>
          <w:lang w:eastAsia="sk-SK"/>
        </w:rPr>
        <w:t xml:space="preserve">    </w:t>
      </w:r>
      <w:r w:rsidRPr="00565E79">
        <w:rPr>
          <w:rFonts w:eastAsia="Times New Roman" w:cs="Times New Roman"/>
          <w:color w:val="000000"/>
          <w:lang w:eastAsia="sk-SK"/>
        </w:rPr>
        <w:t>doručovanie podľa písmena a/ Žiadosti:</w:t>
      </w:r>
    </w:p>
    <w:p w:rsidR="00B366E6" w:rsidRPr="00565E79" w:rsidRDefault="00B366E6" w:rsidP="006A434B">
      <w:pPr>
        <w:spacing w:before="240" w:line="240" w:lineRule="auto"/>
        <w:jc w:val="both"/>
        <w:rPr>
          <w:rFonts w:eastAsia="Times New Roman" w:cs="Times New Roman"/>
          <w:color w:val="000000"/>
          <w:sz w:val="18"/>
          <w:szCs w:val="18"/>
          <w:lang w:eastAsia="sk-SK"/>
        </w:rPr>
      </w:pPr>
      <w:r w:rsidRPr="00565E79">
        <w:rPr>
          <w:rFonts w:eastAsia="Times New Roman" w:cs="Times New Roman"/>
          <w:color w:val="000000"/>
          <w:lang w:eastAsia="sk-SK"/>
        </w:rPr>
        <w:t> </w:t>
      </w:r>
      <w:r w:rsidR="006A434B">
        <w:rPr>
          <w:rFonts w:eastAsia="Times New Roman" w:cs="Times New Roman"/>
          <w:color w:val="000000"/>
          <w:lang w:eastAsia="sk-SK"/>
        </w:rPr>
        <w:tab/>
      </w:r>
      <w:r w:rsidRPr="00565E79">
        <w:rPr>
          <w:rFonts w:eastAsia="Times New Roman" w:cs="Times New Roman"/>
          <w:color w:val="000000"/>
          <w:lang w:eastAsia="sk-SK"/>
        </w:rPr>
        <w:t xml:space="preserve">Ak dožadujúci orgán žiada o doručenie podľa písmena a/, znamená to, že žiada o doručenie podľa článku 5 písmeno a/ dohovoru, a teda spôsobom upraveným pre doručovanie v právnom poriadku Slovenskej republiky. V praxi to znamená doručovanie do vlastných rúk adresáta podľa Civilného sporového poriadku. </w:t>
      </w:r>
    </w:p>
    <w:p w:rsidR="00B366E6" w:rsidRPr="00565E79" w:rsidRDefault="00B366E6" w:rsidP="006A434B">
      <w:pPr>
        <w:spacing w:before="240" w:line="240" w:lineRule="auto"/>
        <w:ind w:firstLine="708"/>
        <w:jc w:val="both"/>
        <w:rPr>
          <w:rFonts w:eastAsia="Times New Roman" w:cs="Times New Roman"/>
          <w:color w:val="000000"/>
          <w:sz w:val="18"/>
          <w:szCs w:val="18"/>
          <w:lang w:eastAsia="sk-SK"/>
        </w:rPr>
      </w:pPr>
      <w:r w:rsidRPr="00565E79">
        <w:rPr>
          <w:rFonts w:eastAsia="Times New Roman" w:cs="Times New Roman"/>
          <w:color w:val="000000"/>
          <w:lang w:eastAsia="sk-SK"/>
        </w:rPr>
        <w:t>Ak je teda k písomnosti dožadujúceho orgánu určenej na doručenie adresátovi v SR pripojený preklad do slovenského (českého) jazyka, je možné doručiť  adresátovi poštou podľa ustanovení § 111 Civilného sporového poriadku (vrátane náhradného doručenia). To platí aj v prípade, že preklad pripojený nebol, ak sa doručuje občanovi dožadujúceho štátu alebo ak z okolností prípadu je inak dôvodné predpokladať, že adresát rozumie písomnosti v jazyku, v ktorom je vyhotovená (najmä ak ide o osobu, ktorá v dožadujúcom štáte žila).</w:t>
      </w:r>
    </w:p>
    <w:p w:rsidR="00B366E6" w:rsidRPr="00565E79" w:rsidRDefault="00B366E6" w:rsidP="006A434B">
      <w:pPr>
        <w:spacing w:before="240" w:line="240" w:lineRule="auto"/>
        <w:rPr>
          <w:rFonts w:eastAsia="Times New Roman" w:cs="Times New Roman"/>
          <w:color w:val="000000"/>
          <w:sz w:val="18"/>
          <w:szCs w:val="18"/>
          <w:lang w:eastAsia="sk-SK"/>
        </w:rPr>
      </w:pPr>
      <w:r w:rsidRPr="00565E79">
        <w:rPr>
          <w:rFonts w:eastAsia="Times New Roman" w:cs="Times New Roman"/>
          <w:color w:val="000000"/>
          <w:lang w:eastAsia="sk-SK"/>
        </w:rPr>
        <w:t>            V prípade náhradného doručenia v tlačive „Osvedčenie“ v bode 1  uvedie súd ako „dátum doručenia“ deň, ktorým sa písomnosť považuje za doručenú podľa Civilného sporového poriadku. </w:t>
      </w:r>
    </w:p>
    <w:p w:rsidR="00B366E6" w:rsidRPr="00565E79" w:rsidRDefault="00B366E6" w:rsidP="006A434B">
      <w:pPr>
        <w:spacing w:before="240" w:line="240" w:lineRule="auto"/>
        <w:jc w:val="both"/>
        <w:rPr>
          <w:rFonts w:eastAsia="Times New Roman" w:cs="Times New Roman"/>
          <w:color w:val="000000"/>
          <w:sz w:val="18"/>
          <w:szCs w:val="18"/>
          <w:lang w:eastAsia="sk-SK"/>
        </w:rPr>
      </w:pPr>
      <w:r w:rsidRPr="00565E79">
        <w:rPr>
          <w:rFonts w:eastAsia="Times New Roman" w:cs="Times New Roman"/>
          <w:color w:val="000000"/>
          <w:lang w:eastAsia="sk-SK"/>
        </w:rPr>
        <w:lastRenderedPageBreak/>
        <w:t>             POZOR: Ak  dožadujúci orgán žiadal o doručenie podľa písmena a/, avšak nepripojil preklad písomnosti a  nejedná sa o doručenie občanovi dožadujúceho štátu  ani z okolností prípadu nie je inak zrejmé, že by adresát rozumel jazyku písomnosti, musí súd vždy adresáta predvolať za účelom osobného doručenia písomnosti. Pred doručením ho poučí o možnosti odmietnuť písomnosť prevziať z dôvodu, že nie je v slovenskom (českom) jazyku (§ 58 zákona č. 97/1963 Zb. o medzinárodnom práve súkromnom a procesnom). V tlačive „Osvedčenie“ potom v prípade odmietnutia vyplní bod 2 a uvedie dôvody odmietnutia.</w:t>
      </w:r>
    </w:p>
    <w:p w:rsidR="00B366E6" w:rsidRPr="00565E79" w:rsidRDefault="00B366E6" w:rsidP="006A434B">
      <w:pPr>
        <w:spacing w:before="240" w:line="240" w:lineRule="auto"/>
        <w:jc w:val="both"/>
        <w:rPr>
          <w:rFonts w:eastAsia="Times New Roman" w:cs="Times New Roman"/>
          <w:color w:val="000000"/>
          <w:sz w:val="18"/>
          <w:szCs w:val="18"/>
          <w:lang w:eastAsia="sk-SK"/>
        </w:rPr>
      </w:pPr>
      <w:r w:rsidRPr="00565E79">
        <w:rPr>
          <w:rFonts w:eastAsia="Times New Roman" w:cs="Times New Roman"/>
          <w:color w:val="000000"/>
          <w:lang w:eastAsia="sk-SK"/>
        </w:rPr>
        <w:t> b)</w:t>
      </w:r>
      <w:r w:rsidRPr="00565E79">
        <w:rPr>
          <w:rFonts w:eastAsia="Times New Roman" w:cs="Times New Roman"/>
          <w:color w:val="000000"/>
          <w:sz w:val="14"/>
          <w:szCs w:val="14"/>
          <w:lang w:eastAsia="sk-SK"/>
        </w:rPr>
        <w:t xml:space="preserve">    </w:t>
      </w:r>
      <w:r w:rsidRPr="00565E79">
        <w:rPr>
          <w:rFonts w:eastAsia="Times New Roman" w:cs="Times New Roman"/>
          <w:color w:val="000000"/>
          <w:lang w:eastAsia="sk-SK"/>
        </w:rPr>
        <w:t>doručovanie podľa písmena b/ Žiadosti:</w:t>
      </w:r>
    </w:p>
    <w:p w:rsidR="00B366E6" w:rsidRPr="00565E79" w:rsidRDefault="00B366E6" w:rsidP="006A434B">
      <w:pPr>
        <w:spacing w:before="240" w:line="240" w:lineRule="auto"/>
        <w:jc w:val="both"/>
        <w:rPr>
          <w:rFonts w:eastAsia="Times New Roman" w:cs="Times New Roman"/>
          <w:color w:val="000000"/>
          <w:sz w:val="18"/>
          <w:szCs w:val="18"/>
          <w:lang w:eastAsia="sk-SK"/>
        </w:rPr>
      </w:pPr>
      <w:r w:rsidRPr="00565E79">
        <w:rPr>
          <w:rFonts w:eastAsia="Times New Roman" w:cs="Times New Roman"/>
          <w:color w:val="000000"/>
          <w:lang w:eastAsia="sk-SK"/>
        </w:rPr>
        <w:t> </w:t>
      </w:r>
      <w:r w:rsidR="006A434B">
        <w:rPr>
          <w:rFonts w:eastAsia="Times New Roman" w:cs="Times New Roman"/>
          <w:color w:val="000000"/>
          <w:lang w:eastAsia="sk-SK"/>
        </w:rPr>
        <w:tab/>
      </w:r>
      <w:r w:rsidRPr="00565E79">
        <w:rPr>
          <w:rFonts w:eastAsia="Times New Roman" w:cs="Times New Roman"/>
          <w:color w:val="000000"/>
          <w:lang w:eastAsia="sk-SK"/>
        </w:rPr>
        <w:t>V praxi sa zriedkavo vyskytuje žiadosť o doručenie podľa písmena b/, teda podľa článku 5 písmeno b/ dohovoru. Ak by sa predsa len vyskytla, musí dožadujúci cudzí orgán presne špecifikovať osobitný spôsob (podľa vlastného právneho poriadku), ktorým sa má adresátovi doručiť. Popísaným spôsobom súd doručí písomnosť adresátovi, len ak tento spôsob nie je nezlučiteľný s právnym poriadkom Slovenskej republiky. Po doručení takouto osobitnou metódou môže dožiadaný slovenský súd od dožadujúceho cudzieho orgánu následne požadovať úhradu nákladov, ktoré mu použitím tejto metódy doručenia vznikli (článok 12 dohovoru). Ak súd nedoručí písomnosť z dôvodu, že považuje danú metódu nezlučiteľnú so slovenským právnym poriadkom, uvedenie v bode 2 tlačiva „Osvedčenie“ tento dôvod a  žiadosť aj s prílohami vráti dožadujúcemu cudziemu orgánu.</w:t>
      </w:r>
    </w:p>
    <w:p w:rsidR="00B366E6" w:rsidRPr="00565E79" w:rsidRDefault="00B366E6" w:rsidP="006A434B">
      <w:pPr>
        <w:spacing w:before="240" w:line="240" w:lineRule="auto"/>
        <w:ind w:firstLine="708"/>
        <w:jc w:val="both"/>
        <w:rPr>
          <w:rFonts w:eastAsia="Times New Roman" w:cs="Times New Roman"/>
          <w:color w:val="000000"/>
          <w:sz w:val="18"/>
          <w:szCs w:val="18"/>
          <w:lang w:eastAsia="sk-SK"/>
        </w:rPr>
      </w:pPr>
      <w:r w:rsidRPr="00565E79">
        <w:rPr>
          <w:rFonts w:eastAsia="Times New Roman" w:cs="Times New Roman"/>
          <w:color w:val="000000"/>
          <w:lang w:eastAsia="sk-SK"/>
        </w:rPr>
        <w:t> </w:t>
      </w:r>
    </w:p>
    <w:p w:rsidR="00B366E6" w:rsidRPr="00565E79" w:rsidRDefault="00B366E6" w:rsidP="006A434B">
      <w:pPr>
        <w:spacing w:before="240" w:line="240" w:lineRule="auto"/>
        <w:ind w:left="720" w:hanging="360"/>
        <w:jc w:val="both"/>
        <w:rPr>
          <w:rFonts w:eastAsia="Times New Roman" w:cs="Times New Roman"/>
          <w:color w:val="000000"/>
          <w:sz w:val="18"/>
          <w:szCs w:val="18"/>
          <w:lang w:eastAsia="sk-SK"/>
        </w:rPr>
      </w:pPr>
      <w:r w:rsidRPr="00565E79">
        <w:rPr>
          <w:rFonts w:eastAsia="Times New Roman" w:cs="Times New Roman"/>
          <w:color w:val="000000"/>
          <w:lang w:eastAsia="sk-SK"/>
        </w:rPr>
        <w:t>c)</w:t>
      </w:r>
      <w:r w:rsidRPr="00565E79">
        <w:rPr>
          <w:rFonts w:eastAsia="Times New Roman" w:cs="Times New Roman"/>
          <w:color w:val="000000"/>
          <w:sz w:val="14"/>
          <w:szCs w:val="14"/>
          <w:lang w:eastAsia="sk-SK"/>
        </w:rPr>
        <w:t xml:space="preserve">     </w:t>
      </w:r>
      <w:r w:rsidRPr="00565E79">
        <w:rPr>
          <w:rFonts w:eastAsia="Times New Roman" w:cs="Times New Roman"/>
          <w:color w:val="000000"/>
          <w:lang w:eastAsia="sk-SK"/>
        </w:rPr>
        <w:t>doručovanie podľa písmena c/ Žiadosti:</w:t>
      </w:r>
    </w:p>
    <w:p w:rsidR="00B366E6" w:rsidRPr="00565E79" w:rsidRDefault="00B366E6" w:rsidP="006A434B">
      <w:pPr>
        <w:spacing w:before="240" w:line="240" w:lineRule="auto"/>
        <w:ind w:firstLine="708"/>
        <w:jc w:val="both"/>
        <w:rPr>
          <w:rFonts w:eastAsia="Times New Roman" w:cs="Times New Roman"/>
          <w:color w:val="000000"/>
          <w:sz w:val="18"/>
          <w:szCs w:val="18"/>
          <w:lang w:eastAsia="sk-SK"/>
        </w:rPr>
      </w:pPr>
      <w:r w:rsidRPr="00565E79">
        <w:rPr>
          <w:rFonts w:eastAsia="Times New Roman" w:cs="Times New Roman"/>
          <w:color w:val="000000"/>
          <w:lang w:eastAsia="sk-SK"/>
        </w:rPr>
        <w:t>Ak dožadujúci cudzí orgán žiada o doručenie podľa písmena c/, znamená to, že žiada o doručenie písomnosti adresátovi podľa článku 5 odsek 2 dohovoru tzv. jednoduchým doručením, t.j. ak je adresát ochotný písomnosť prevziať. Pri doručovaní týmto spôsobom preklad písomnosti do slovenského (českého) jazyka nemusí byť pripojený.  V takomto prípade treba, aby súd predvolal adresáta za účelom osobného doručenia písomnosti. Ak adresát potom odmietne písomnosti prevziať (nemusí uvádzať dôvod), uvedie súd túto skutočnosť v bode 2 tlačiva Osvedčenie.</w:t>
      </w:r>
    </w:p>
    <w:p w:rsidR="00B366E6" w:rsidRPr="006A434B" w:rsidRDefault="00B366E6" w:rsidP="006A434B">
      <w:pPr>
        <w:spacing w:before="240" w:line="240" w:lineRule="auto"/>
        <w:jc w:val="both"/>
        <w:rPr>
          <w:rFonts w:eastAsia="Times New Roman" w:cs="Times New Roman"/>
          <w:b/>
          <w:sz w:val="36"/>
          <w:szCs w:val="36"/>
          <w:lang w:eastAsia="sk-SK"/>
        </w:rPr>
      </w:pPr>
      <w:r w:rsidRPr="00565E79">
        <w:rPr>
          <w:rFonts w:eastAsia="Times New Roman" w:cs="Times New Roman"/>
          <w:color w:val="000000"/>
          <w:lang w:eastAsia="sk-SK"/>
        </w:rPr>
        <w:t> </w:t>
      </w:r>
      <w:r w:rsidRPr="006A434B">
        <w:rPr>
          <w:rFonts w:eastAsia="Times New Roman" w:cs="Times New Roman"/>
          <w:b/>
          <w:lang w:eastAsia="sk-SK"/>
        </w:rPr>
        <w:t>Vyplňovanie tlačiva „Osvedčenie“</w:t>
      </w:r>
    </w:p>
    <w:p w:rsidR="00B366E6" w:rsidRPr="00565E79" w:rsidRDefault="00B366E6" w:rsidP="006A434B">
      <w:pPr>
        <w:spacing w:before="240" w:line="240" w:lineRule="auto"/>
        <w:ind w:firstLine="708"/>
        <w:jc w:val="both"/>
        <w:rPr>
          <w:rFonts w:eastAsia="Times New Roman" w:cs="Times New Roman"/>
          <w:color w:val="000000"/>
          <w:sz w:val="18"/>
          <w:szCs w:val="18"/>
          <w:lang w:eastAsia="sk-SK"/>
        </w:rPr>
      </w:pPr>
      <w:r w:rsidRPr="00565E79">
        <w:rPr>
          <w:rFonts w:eastAsia="Times New Roman" w:cs="Times New Roman"/>
          <w:color w:val="000000"/>
          <w:lang w:eastAsia="sk-SK"/>
        </w:rPr>
        <w:t xml:space="preserve">Súd tlačivo Osvedčenie vyplňuje v slovenskom jazyku, podľa možnosti mechanickým spôsobom, inak tlačeným písmom, podľa pripojeného vzoru a legendy. </w:t>
      </w:r>
    </w:p>
    <w:p w:rsidR="00B366E6" w:rsidRPr="00565E79" w:rsidRDefault="00B366E6" w:rsidP="006A434B">
      <w:pPr>
        <w:spacing w:before="240" w:line="240" w:lineRule="auto"/>
        <w:rPr>
          <w:rFonts w:eastAsia="Times New Roman" w:cs="Times New Roman"/>
          <w:color w:val="000000"/>
          <w:sz w:val="18"/>
          <w:szCs w:val="18"/>
          <w:lang w:eastAsia="sk-SK"/>
        </w:rPr>
      </w:pPr>
      <w:r w:rsidRPr="00565E79">
        <w:rPr>
          <w:rFonts w:eastAsia="Times New Roman" w:cs="Times New Roman"/>
          <w:color w:val="000000"/>
          <w:lang w:eastAsia="sk-SK"/>
        </w:rPr>
        <w:t>     </w:t>
      </w:r>
      <w:r w:rsidR="006A434B">
        <w:rPr>
          <w:rFonts w:eastAsia="Times New Roman" w:cs="Times New Roman"/>
          <w:color w:val="000000"/>
          <w:lang w:eastAsia="sk-SK"/>
        </w:rPr>
        <w:tab/>
      </w:r>
      <w:r w:rsidRPr="00565E79">
        <w:rPr>
          <w:rFonts w:eastAsia="Times New Roman" w:cs="Times New Roman"/>
          <w:color w:val="000000"/>
          <w:lang w:eastAsia="sk-SK"/>
        </w:rPr>
        <w:t xml:space="preserve">Vyplnené Osvedčenie spolu s prílohami zašle súd dožadujúcemu cudziemu orgánu priamo na adresu uvedenú v žiadosti. Ak súdu bola žiadosť cudzieho orgánu doručená prostredníctvom Ministerstva spravodlivosti SR, informuje o vybavení (odoslaní) súčasne aj ministerstvo. </w:t>
      </w:r>
    </w:p>
    <w:p w:rsidR="00D509E5" w:rsidRDefault="00D509E5" w:rsidP="00BA72AA">
      <w:pPr>
        <w:rPr>
          <w:rFonts w:eastAsia="Times New Roman" w:cs="Times New Roman"/>
          <w:color w:val="000000"/>
          <w:lang w:eastAsia="sk-SK"/>
        </w:rPr>
      </w:pPr>
    </w:p>
    <w:p w:rsidR="00D509E5" w:rsidRDefault="00D509E5" w:rsidP="00BA72AA">
      <w:pPr>
        <w:rPr>
          <w:rFonts w:eastAsia="Times New Roman" w:cs="Times New Roman"/>
          <w:color w:val="000000"/>
          <w:lang w:eastAsia="sk-SK"/>
        </w:rPr>
      </w:pPr>
    </w:p>
    <w:p w:rsidR="00D509E5" w:rsidRDefault="00D509E5" w:rsidP="00BA72AA">
      <w:pPr>
        <w:rPr>
          <w:rFonts w:eastAsia="Times New Roman" w:cs="Times New Roman"/>
          <w:color w:val="000000"/>
          <w:lang w:eastAsia="sk-SK"/>
        </w:rPr>
      </w:pPr>
    </w:p>
    <w:p w:rsidR="00D509E5" w:rsidRDefault="00D509E5" w:rsidP="00BA72AA">
      <w:pPr>
        <w:rPr>
          <w:rFonts w:eastAsia="Times New Roman" w:cs="Times New Roman"/>
          <w:color w:val="000000"/>
          <w:lang w:eastAsia="sk-SK"/>
        </w:rPr>
      </w:pPr>
    </w:p>
    <w:p w:rsidR="00BA72AA" w:rsidRPr="00BA72AA" w:rsidRDefault="00BA72AA" w:rsidP="00BA72AA">
      <w:pPr>
        <w:rPr>
          <w:rFonts w:eastAsia="Times New Roman" w:cs="Times New Roman"/>
          <w:color w:val="000000"/>
          <w:lang w:eastAsia="sk-SK"/>
        </w:rPr>
      </w:pPr>
      <w:bookmarkStart w:id="0" w:name="_GoBack"/>
      <w:bookmarkEnd w:id="0"/>
      <w:r w:rsidRPr="00BA72AA">
        <w:rPr>
          <w:rFonts w:eastAsia="Times New Roman" w:cs="Times New Roman"/>
          <w:color w:val="000000"/>
          <w:lang w:eastAsia="sk-SK"/>
        </w:rPr>
        <w:t>Príloha: legenda k vyplneniu "Osvedčenia":</w:t>
      </w:r>
    </w:p>
    <w:p w:rsidR="003A2E51" w:rsidRPr="00565E79" w:rsidRDefault="00D509E5" w:rsidP="006A434B">
      <w:pPr>
        <w:spacing w:before="240" w:line="240" w:lineRule="auto"/>
      </w:pPr>
      <w:r>
        <w:rPr>
          <w:noProof/>
          <w:lang w:eastAsia="sk-SK"/>
        </w:rPr>
        <w:lastRenderedPageBreak/>
        <w:drawing>
          <wp:inline distT="0" distB="0" distL="0" distR="0">
            <wp:extent cx="5760720" cy="7479645"/>
            <wp:effectExtent l="0" t="0" r="0" b="7620"/>
            <wp:docPr id="1" name="Obrázok 1" descr="cid:image002.jpg@01D7560C.84E14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2.jpg@01D7560C.84E140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60720" cy="7479645"/>
                    </a:xfrm>
                    <a:prstGeom prst="rect">
                      <a:avLst/>
                    </a:prstGeom>
                    <a:noFill/>
                    <a:ln>
                      <a:noFill/>
                    </a:ln>
                  </pic:spPr>
                </pic:pic>
              </a:graphicData>
            </a:graphic>
          </wp:inline>
        </w:drawing>
      </w:r>
    </w:p>
    <w:sectPr w:rsidR="003A2E51" w:rsidRPr="00565E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6E6"/>
    <w:rsid w:val="003A2E51"/>
    <w:rsid w:val="00565E79"/>
    <w:rsid w:val="006A434B"/>
    <w:rsid w:val="00701883"/>
    <w:rsid w:val="008F2A11"/>
    <w:rsid w:val="009E0747"/>
    <w:rsid w:val="00B366E6"/>
    <w:rsid w:val="00BA72AA"/>
    <w:rsid w:val="00D509E5"/>
    <w:rsid w:val="00EB44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7CB3"/>
  <w15:docId w15:val="{75ACA1C9-4015-4319-8A1A-72B3F915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B366E6"/>
    <w:pPr>
      <w:spacing w:before="375" w:after="300" w:line="240" w:lineRule="auto"/>
      <w:outlineLvl w:val="1"/>
    </w:pPr>
    <w:rPr>
      <w:rFonts w:ascii="Georgia" w:eastAsia="Times New Roman" w:hAnsi="Georgia" w:cs="Times New Roman"/>
      <w:color w:val="482760"/>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B366E6"/>
    <w:rPr>
      <w:rFonts w:ascii="Georgia" w:eastAsia="Times New Roman" w:hAnsi="Georgia" w:cs="Times New Roman"/>
      <w:color w:val="482760"/>
      <w:sz w:val="36"/>
      <w:szCs w:val="36"/>
      <w:lang w:eastAsia="sk-SK"/>
    </w:rPr>
  </w:style>
  <w:style w:type="paragraph" w:styleId="Zkladntext">
    <w:name w:val="Body Text"/>
    <w:basedOn w:val="Normlny"/>
    <w:link w:val="ZkladntextChar"/>
    <w:uiPriority w:val="99"/>
    <w:semiHidden/>
    <w:unhideWhenUsed/>
    <w:rsid w:val="00B366E6"/>
    <w:pPr>
      <w:spacing w:before="150" w:after="15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uiPriority w:val="99"/>
    <w:semiHidden/>
    <w:rsid w:val="00B366E6"/>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semiHidden/>
    <w:unhideWhenUsed/>
    <w:rsid w:val="00B366E6"/>
    <w:pPr>
      <w:spacing w:before="150" w:after="150" w:line="24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uiPriority w:val="99"/>
    <w:semiHidden/>
    <w:rsid w:val="00B366E6"/>
    <w:rPr>
      <w:rFonts w:ascii="Times New Roman" w:eastAsia="Times New Roman" w:hAnsi="Times New Roman" w:cs="Times New Roman"/>
      <w:sz w:val="24"/>
      <w:szCs w:val="24"/>
      <w:lang w:eastAsia="sk-SK"/>
    </w:rPr>
  </w:style>
  <w:style w:type="paragraph" w:styleId="Zkladntext3">
    <w:name w:val="Body Text 3"/>
    <w:basedOn w:val="Normlny"/>
    <w:link w:val="Zkladntext3Char"/>
    <w:uiPriority w:val="99"/>
    <w:semiHidden/>
    <w:unhideWhenUsed/>
    <w:rsid w:val="00B366E6"/>
    <w:pPr>
      <w:spacing w:before="150" w:after="150" w:line="240" w:lineRule="auto"/>
    </w:pPr>
    <w:rPr>
      <w:rFonts w:ascii="Times New Roman" w:eastAsia="Times New Roman" w:hAnsi="Times New Roman" w:cs="Times New Roman"/>
      <w:sz w:val="24"/>
      <w:szCs w:val="24"/>
      <w:lang w:eastAsia="sk-SK"/>
    </w:rPr>
  </w:style>
  <w:style w:type="character" w:customStyle="1" w:styleId="Zkladntext3Char">
    <w:name w:val="Základný text 3 Char"/>
    <w:basedOn w:val="Predvolenpsmoodseku"/>
    <w:link w:val="Zkladntext3"/>
    <w:uiPriority w:val="99"/>
    <w:semiHidden/>
    <w:rsid w:val="00B366E6"/>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565E7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65E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891632">
      <w:bodyDiv w:val="1"/>
      <w:marLeft w:val="0"/>
      <w:marRight w:val="0"/>
      <w:marTop w:val="0"/>
      <w:marBottom w:val="0"/>
      <w:divBdr>
        <w:top w:val="none" w:sz="0" w:space="0" w:color="auto"/>
        <w:left w:val="none" w:sz="0" w:space="0" w:color="auto"/>
        <w:bottom w:val="none" w:sz="0" w:space="0" w:color="auto"/>
        <w:right w:val="none" w:sz="0" w:space="0" w:color="auto"/>
      </w:divBdr>
    </w:div>
    <w:div w:id="1709985288">
      <w:bodyDiv w:val="1"/>
      <w:marLeft w:val="0"/>
      <w:marRight w:val="0"/>
      <w:marTop w:val="0"/>
      <w:marBottom w:val="0"/>
      <w:divBdr>
        <w:top w:val="none" w:sz="0" w:space="0" w:color="auto"/>
        <w:left w:val="none" w:sz="0" w:space="0" w:color="auto"/>
        <w:bottom w:val="none" w:sz="0" w:space="0" w:color="auto"/>
        <w:right w:val="none" w:sz="0" w:space="0" w:color="auto"/>
      </w:divBdr>
    </w:div>
    <w:div w:id="2012290917">
      <w:bodyDiv w:val="1"/>
      <w:marLeft w:val="0"/>
      <w:marRight w:val="0"/>
      <w:marTop w:val="0"/>
      <w:marBottom w:val="0"/>
      <w:divBdr>
        <w:top w:val="none" w:sz="0" w:space="0" w:color="auto"/>
        <w:left w:val="none" w:sz="0" w:space="0" w:color="auto"/>
        <w:bottom w:val="none" w:sz="0" w:space="0" w:color="auto"/>
        <w:right w:val="none" w:sz="0" w:space="0" w:color="auto"/>
      </w:divBdr>
      <w:divsChild>
        <w:div w:id="134568996">
          <w:marLeft w:val="0"/>
          <w:marRight w:val="0"/>
          <w:marTop w:val="0"/>
          <w:marBottom w:val="0"/>
          <w:divBdr>
            <w:top w:val="none" w:sz="0" w:space="0" w:color="auto"/>
            <w:left w:val="none" w:sz="0" w:space="0" w:color="auto"/>
            <w:bottom w:val="none" w:sz="0" w:space="0" w:color="auto"/>
            <w:right w:val="none" w:sz="0" w:space="0" w:color="auto"/>
          </w:divBdr>
          <w:divsChild>
            <w:div w:id="1770152990">
              <w:marLeft w:val="0"/>
              <w:marRight w:val="0"/>
              <w:marTop w:val="0"/>
              <w:marBottom w:val="0"/>
              <w:divBdr>
                <w:top w:val="none" w:sz="0" w:space="0" w:color="auto"/>
                <w:left w:val="none" w:sz="0" w:space="0" w:color="auto"/>
                <w:bottom w:val="none" w:sz="0" w:space="0" w:color="auto"/>
                <w:right w:val="none" w:sz="0" w:space="0" w:color="auto"/>
              </w:divBdr>
              <w:divsChild>
                <w:div w:id="1456826782">
                  <w:marLeft w:val="0"/>
                  <w:marRight w:val="0"/>
                  <w:marTop w:val="0"/>
                  <w:marBottom w:val="0"/>
                  <w:divBdr>
                    <w:top w:val="none" w:sz="0" w:space="0" w:color="auto"/>
                    <w:left w:val="none" w:sz="0" w:space="0" w:color="auto"/>
                    <w:bottom w:val="none" w:sz="0" w:space="0" w:color="auto"/>
                    <w:right w:val="none" w:sz="0" w:space="0" w:color="auto"/>
                  </w:divBdr>
                  <w:divsChild>
                    <w:div w:id="1659844207">
                      <w:marLeft w:val="0"/>
                      <w:marRight w:val="0"/>
                      <w:marTop w:val="0"/>
                      <w:marBottom w:val="120"/>
                      <w:divBdr>
                        <w:top w:val="none" w:sz="0" w:space="0" w:color="auto"/>
                        <w:left w:val="none" w:sz="0" w:space="0" w:color="auto"/>
                        <w:bottom w:val="none" w:sz="0" w:space="0" w:color="auto"/>
                        <w:right w:val="none" w:sz="0" w:space="0" w:color="auto"/>
                      </w:divBdr>
                      <w:divsChild>
                        <w:div w:id="543375444">
                          <w:marLeft w:val="0"/>
                          <w:marRight w:val="0"/>
                          <w:marTop w:val="0"/>
                          <w:marBottom w:val="0"/>
                          <w:divBdr>
                            <w:top w:val="none" w:sz="0" w:space="0" w:color="auto"/>
                            <w:left w:val="none" w:sz="0" w:space="0" w:color="auto"/>
                            <w:bottom w:val="none" w:sz="0" w:space="0" w:color="auto"/>
                            <w:right w:val="none" w:sz="0" w:space="0" w:color="auto"/>
                          </w:divBdr>
                          <w:divsChild>
                            <w:div w:id="859120313">
                              <w:marLeft w:val="0"/>
                              <w:marRight w:val="0"/>
                              <w:marTop w:val="0"/>
                              <w:marBottom w:val="0"/>
                              <w:divBdr>
                                <w:top w:val="none" w:sz="0" w:space="0" w:color="auto"/>
                                <w:left w:val="none" w:sz="0" w:space="0" w:color="auto"/>
                                <w:bottom w:val="none" w:sz="0" w:space="0" w:color="auto"/>
                                <w:right w:val="none" w:sz="0" w:space="0" w:color="auto"/>
                              </w:divBdr>
                              <w:divsChild>
                                <w:div w:id="257520059">
                                  <w:marLeft w:val="0"/>
                                  <w:marRight w:val="0"/>
                                  <w:marTop w:val="0"/>
                                  <w:marBottom w:val="0"/>
                                  <w:divBdr>
                                    <w:top w:val="none" w:sz="0" w:space="0" w:color="auto"/>
                                    <w:left w:val="none" w:sz="0" w:space="0" w:color="auto"/>
                                    <w:bottom w:val="none" w:sz="0" w:space="0" w:color="auto"/>
                                    <w:right w:val="none" w:sz="0" w:space="0" w:color="auto"/>
                                  </w:divBdr>
                                  <w:divsChild>
                                    <w:div w:id="1060983027">
                                      <w:marLeft w:val="0"/>
                                      <w:marRight w:val="0"/>
                                      <w:marTop w:val="0"/>
                                      <w:marBottom w:val="0"/>
                                      <w:divBdr>
                                        <w:top w:val="none" w:sz="0" w:space="0" w:color="auto"/>
                                        <w:left w:val="none" w:sz="0" w:space="0" w:color="auto"/>
                                        <w:bottom w:val="none" w:sz="0" w:space="0" w:color="auto"/>
                                        <w:right w:val="none" w:sz="0" w:space="0" w:color="auto"/>
                                      </w:divBdr>
                                      <w:divsChild>
                                        <w:div w:id="19193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cid:image002.jpg@01D7560C.84E140F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ovat xmlns="69710dd5-3321-4249-87a6-da2a75966f4f">true</Migrovat>
    <_dlc_DocId xmlns="5d92646e-282c-4c1b-a13d-2ee2480bf4f6">MNVPC42E3CNQ-6-5091</_dlc_DocId>
    <_dlc_DocIdUrl xmlns="5d92646e-282c-4c1b-a13d-2ee2480bf4f6">
      <Url>http://portalms.justice.sk/_layouts/DocIdRedir.aspx?ID=MNVPC42E3CNQ-6-5091</Url>
      <Description>MNVPC42E3CNQ-6-5091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BA7ED143C15AC4EB6C1B97DEBBDC12F" ma:contentTypeVersion="2" ma:contentTypeDescription="Umožňuje vytvoriť nový dokument." ma:contentTypeScope="" ma:versionID="94ba64bf0e24b29438389ce99cec98be">
  <xsd:schema xmlns:xsd="http://www.w3.org/2001/XMLSchema" xmlns:xs="http://www.w3.org/2001/XMLSchema" xmlns:p="http://schemas.microsoft.com/office/2006/metadata/properties" xmlns:ns2="5d92646e-282c-4c1b-a13d-2ee2480bf4f6" xmlns:ns3="69710dd5-3321-4249-87a6-da2a75966f4f" targetNamespace="http://schemas.microsoft.com/office/2006/metadata/properties" ma:root="true" ma:fieldsID="f54a0aca7a0b49b5eaf75d9b9fcf9f67" ns2:_="" ns3:_="">
    <xsd:import namespace="5d92646e-282c-4c1b-a13d-2ee2480bf4f6"/>
    <xsd:import namespace="69710dd5-3321-4249-87a6-da2a75966f4f"/>
    <xsd:element name="properties">
      <xsd:complexType>
        <xsd:sequence>
          <xsd:element name="documentManagement">
            <xsd:complexType>
              <xsd:all>
                <xsd:element ref="ns2:_dlc_DocId" minOccurs="0"/>
                <xsd:element ref="ns2:_dlc_DocIdUrl" minOccurs="0"/>
                <xsd:element ref="ns2:_dlc_DocIdPersistId" minOccurs="0"/>
                <xsd:element ref="ns3:Migrov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2646e-282c-4c1b-a13d-2ee2480bf4f6"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710dd5-3321-4249-87a6-da2a75966f4f" elementFormDefault="qualified">
    <xsd:import namespace="http://schemas.microsoft.com/office/2006/documentManagement/types"/>
    <xsd:import namespace="http://schemas.microsoft.com/office/infopath/2007/PartnerControls"/>
    <xsd:element name="Migrovat" ma:index="11" nillable="true" ma:displayName="Migrovať" ma:default="1" ma:internalName="Migrova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381336-B65F-4E26-BE3D-0205974BDE8C}">
  <ds:schemaRefs>
    <ds:schemaRef ds:uri="http://schemas.microsoft.com/office/2006/metadata/properties"/>
    <ds:schemaRef ds:uri="http://schemas.microsoft.com/office/infopath/2007/PartnerControls"/>
    <ds:schemaRef ds:uri="69710dd5-3321-4249-87a6-da2a75966f4f"/>
    <ds:schemaRef ds:uri="5d92646e-282c-4c1b-a13d-2ee2480bf4f6"/>
  </ds:schemaRefs>
</ds:datastoreItem>
</file>

<file path=customXml/itemProps2.xml><?xml version="1.0" encoding="utf-8"?>
<ds:datastoreItem xmlns:ds="http://schemas.openxmlformats.org/officeDocument/2006/customXml" ds:itemID="{0BE4E345-DD16-45B9-93FE-74080DEB0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2646e-282c-4c1b-a13d-2ee2480bf4f6"/>
    <ds:schemaRef ds:uri="69710dd5-3321-4249-87a6-da2a75966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171A03-1630-4836-8820-1C5E58DA1215}">
  <ds:schemaRefs>
    <ds:schemaRef ds:uri="http://schemas.microsoft.com/sharepoint/events"/>
  </ds:schemaRefs>
</ds:datastoreItem>
</file>

<file path=customXml/itemProps4.xml><?xml version="1.0" encoding="utf-8"?>
<ds:datastoreItem xmlns:ds="http://schemas.openxmlformats.org/officeDocument/2006/customXml" ds:itemID="{12C40197-A494-4C7D-A890-218BCA4B2A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1215</Words>
  <Characters>6927</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Belašičová Miroslava JUDr.</dc:creator>
  <cp:lastModifiedBy>PAGÁČ Juraj</cp:lastModifiedBy>
  <cp:revision>4</cp:revision>
  <cp:lastPrinted>2020-10-23T12:18:00Z</cp:lastPrinted>
  <dcterms:created xsi:type="dcterms:W3CDTF">2020-10-26T10:11:00Z</dcterms:created>
  <dcterms:modified xsi:type="dcterms:W3CDTF">2021-05-31T09:04:00Z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0x010100DBA7ED143C15AC4EB6C1B97DEBBDC12F</vt:lpwstr>
  </property>
  <property fmtid="{D5CDD505-2E9C-101B-9397-08002B2CF9AE}" pid="3" name="_dlc_DocIdItemGuid">
    <vt:lpwstr>b9a1d4fa-3413-4b3a-a22a-8ab633d95b1c</vt:lpwstr>
  </property>
  <property fmtid="{D5CDD505-2E9C-101B-9397-08002B2CF9AE}" pid="4" name="PublishingContact">
    <vt:lpwstr/>
  </property>
  <property fmtid="{D5CDD505-2E9C-101B-9397-08002B2CF9AE}" pid="5" name="PublishingContactPicture">
    <vt:lpwstr>, </vt:lpwstr>
  </property>
  <property fmtid="{D5CDD505-2E9C-101B-9397-08002B2CF9AE}" pid="6" name="PublishingVariationRelationshipLinkFieldID">
    <vt:lpwstr>, </vt:lpwstr>
  </property>
</Properties>
</file>